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6991" w14:textId="77777777" w:rsidR="004B14AD" w:rsidRPr="00BF2D4F" w:rsidRDefault="00AC4D8A" w:rsidP="00D80A2E">
      <w:pPr>
        <w:pStyle w:val="Titre"/>
        <w:contextualSpacing/>
        <w:rPr>
          <w:rFonts w:cs="Arial"/>
          <w:bCs/>
          <w:color w:val="98C220"/>
          <w:sz w:val="22"/>
          <w:szCs w:val="22"/>
          <w:u w:val="none"/>
          <w:lang w:eastAsia="ja-JP"/>
        </w:rPr>
      </w:pPr>
      <w:r w:rsidRPr="00BF2D4F">
        <w:rPr>
          <w:rFonts w:cs="Arial"/>
          <w:bCs/>
          <w:color w:val="98C220"/>
          <w:sz w:val="22"/>
          <w:szCs w:val="22"/>
          <w:u w:val="none"/>
          <w:lang w:eastAsia="ja-JP"/>
        </w:rPr>
        <w:t>M</w:t>
      </w:r>
      <w:r w:rsidR="00D80A2E" w:rsidRPr="00BF2D4F">
        <w:rPr>
          <w:rFonts w:cs="Arial"/>
          <w:bCs/>
          <w:color w:val="98C220"/>
          <w:sz w:val="22"/>
          <w:szCs w:val="22"/>
          <w:u w:val="none"/>
          <w:lang w:eastAsia="ja-JP"/>
        </w:rPr>
        <w:t xml:space="preserve">ISSION DE MODELISATION SPATIALE DU PAYSAGE TIRDOM DANS LE CADRE DE LA CAPITALISATION D’EXPERIENCE ET DES ENJEUX PROGRAMATIQUES </w:t>
      </w:r>
      <w:r w:rsidR="00FF6C8A" w:rsidRPr="00BF2D4F">
        <w:rPr>
          <w:rFonts w:cs="Arial"/>
          <w:bCs/>
          <w:color w:val="98C220"/>
          <w:sz w:val="22"/>
          <w:szCs w:val="22"/>
          <w:u w:val="none"/>
          <w:lang w:eastAsia="ja-JP"/>
        </w:rPr>
        <w:t xml:space="preserve">                     </w:t>
      </w:r>
    </w:p>
    <w:p w14:paraId="2434510E" w14:textId="5CF4C068" w:rsidR="00267940" w:rsidRPr="00BF2D4F" w:rsidRDefault="00D80A2E" w:rsidP="00D80A2E">
      <w:pPr>
        <w:pStyle w:val="Titre"/>
        <w:contextualSpacing/>
        <w:rPr>
          <w:rFonts w:cs="Arial"/>
          <w:bCs/>
          <w:color w:val="98C220"/>
          <w:sz w:val="22"/>
          <w:szCs w:val="22"/>
          <w:u w:val="none"/>
          <w:lang w:eastAsia="ja-JP"/>
        </w:rPr>
      </w:pPr>
      <w:r w:rsidRPr="00BF2D4F">
        <w:rPr>
          <w:rFonts w:cs="Arial"/>
          <w:bCs/>
          <w:color w:val="98C220"/>
          <w:sz w:val="22"/>
          <w:szCs w:val="22"/>
          <w:u w:val="none"/>
          <w:lang w:eastAsia="ja-JP"/>
        </w:rPr>
        <w:t xml:space="preserve">POST ECOFAC6 DANS LE BASSIN DU CONGO </w:t>
      </w:r>
    </w:p>
    <w:p w14:paraId="7D922731" w14:textId="77777777" w:rsidR="00E46808" w:rsidRPr="00597E85" w:rsidRDefault="00E46808" w:rsidP="00A112E1">
      <w:pPr>
        <w:pStyle w:val="Titre"/>
        <w:contextualSpacing/>
        <w:rPr>
          <w:rFonts w:cs="Arial"/>
          <w:bCs/>
          <w:color w:val="98C220"/>
          <w:sz w:val="20"/>
          <w:u w:val="none"/>
          <w:lang w:eastAsia="ja-JP"/>
        </w:rPr>
      </w:pPr>
    </w:p>
    <w:p w14:paraId="0EA4E82F" w14:textId="77777777" w:rsidR="00E46808" w:rsidRPr="00597E85" w:rsidRDefault="00E46808" w:rsidP="00A112E1">
      <w:pPr>
        <w:pStyle w:val="Titre"/>
        <w:contextualSpacing/>
        <w:rPr>
          <w:rFonts w:cs="Arial"/>
          <w:bCs/>
          <w:color w:val="98C220"/>
          <w:sz w:val="20"/>
          <w:u w:val="none"/>
          <w:lang w:eastAsia="ja-JP"/>
        </w:rPr>
      </w:pPr>
    </w:p>
    <w:p w14:paraId="58E7F865" w14:textId="60704F0D" w:rsidR="005432BA" w:rsidRPr="00597E85" w:rsidRDefault="00BF2D4F" w:rsidP="00DD2ED2">
      <w:pPr>
        <w:pStyle w:val="Titre"/>
        <w:contextualSpacing/>
        <w:rPr>
          <w:rFonts w:cs="Arial"/>
          <w:color w:val="445364"/>
          <w:kern w:val="28"/>
          <w:sz w:val="20"/>
          <w:u w:val="none"/>
          <w:lang w:eastAsia="en-US"/>
        </w:rPr>
      </w:pPr>
      <w:r w:rsidRPr="00597E85">
        <w:rPr>
          <w:rFonts w:cs="Arial"/>
          <w:color w:val="445364"/>
          <w:kern w:val="28"/>
          <w:sz w:val="20"/>
          <w:u w:val="none"/>
          <w:lang w:eastAsia="en-US"/>
        </w:rPr>
        <w:t xml:space="preserve">TERMES DE REFERENCE </w:t>
      </w:r>
    </w:p>
    <w:tbl>
      <w:tblPr>
        <w:tblW w:w="10916" w:type="dxa"/>
        <w:tblInd w:w="-993" w:type="dxa"/>
        <w:tblCellMar>
          <w:left w:w="0" w:type="dxa"/>
          <w:right w:w="0" w:type="dxa"/>
        </w:tblCellMar>
        <w:tblLook w:val="04A0" w:firstRow="1" w:lastRow="0" w:firstColumn="1" w:lastColumn="0" w:noHBand="0" w:noVBand="1"/>
      </w:tblPr>
      <w:tblGrid>
        <w:gridCol w:w="1844"/>
        <w:gridCol w:w="9072"/>
      </w:tblGrid>
      <w:tr w:rsidR="005432BA" w:rsidRPr="00AA5705" w14:paraId="15E9CE4F" w14:textId="77777777" w:rsidTr="00BB7170">
        <w:trPr>
          <w:trHeight w:val="469"/>
        </w:trPr>
        <w:tc>
          <w:tcPr>
            <w:tcW w:w="1844" w:type="dxa"/>
            <w:tcBorders>
              <w:bottom w:val="single" w:sz="2" w:space="0" w:color="E5E5E5"/>
            </w:tcBorders>
            <w:shd w:val="clear" w:color="auto" w:fill="F5F5F5"/>
            <w:tcMar>
              <w:top w:w="240" w:type="dxa"/>
              <w:left w:w="240" w:type="dxa"/>
              <w:bottom w:w="240" w:type="dxa"/>
              <w:right w:w="240" w:type="dxa"/>
            </w:tcMar>
            <w:hideMark/>
          </w:tcPr>
          <w:p w14:paraId="4616CC61" w14:textId="77777777" w:rsidR="00D87718" w:rsidRPr="004B14AD" w:rsidRDefault="00D87718" w:rsidP="00A112E1">
            <w:pPr>
              <w:rPr>
                <w:rFonts w:ascii="Arial" w:hAnsi="Arial" w:cs="Arial"/>
                <w:b/>
                <w:bCs/>
                <w:color w:val="98C220"/>
                <w:sz w:val="20"/>
                <w:szCs w:val="20"/>
                <w:lang w:val="fr-FR" w:eastAsia="ja-JP"/>
              </w:rPr>
            </w:pPr>
          </w:p>
          <w:p w14:paraId="37D8A9F2" w14:textId="7C1483C6" w:rsidR="005432BA" w:rsidRPr="004B14AD" w:rsidRDefault="002C0026" w:rsidP="002C0026">
            <w:pPr>
              <w:rPr>
                <w:rFonts w:ascii="Arial" w:hAnsi="Arial" w:cs="Arial"/>
                <w:b/>
                <w:bCs/>
                <w:sz w:val="20"/>
                <w:szCs w:val="20"/>
                <w:u w:val="single"/>
                <w:lang w:val="fr-FR"/>
              </w:rPr>
            </w:pPr>
            <w:r w:rsidRPr="004B14AD">
              <w:rPr>
                <w:rFonts w:ascii="Arial" w:hAnsi="Arial" w:cs="Arial"/>
                <w:b/>
                <w:bCs/>
                <w:color w:val="98C220"/>
                <w:sz w:val="20"/>
                <w:szCs w:val="20"/>
                <w:lang w:val="fr-FR" w:eastAsia="ja-JP"/>
              </w:rPr>
              <w:t xml:space="preserve">Introduction </w:t>
            </w:r>
          </w:p>
        </w:tc>
        <w:tc>
          <w:tcPr>
            <w:tcW w:w="9072" w:type="dxa"/>
            <w:tcBorders>
              <w:bottom w:val="single" w:sz="2" w:space="0" w:color="E5E5E5"/>
            </w:tcBorders>
            <w:shd w:val="clear" w:color="auto" w:fill="FFFFFF" w:themeFill="background1"/>
            <w:tcMar>
              <w:top w:w="240" w:type="dxa"/>
              <w:left w:w="240" w:type="dxa"/>
              <w:bottom w:w="240" w:type="dxa"/>
              <w:right w:w="240" w:type="dxa"/>
            </w:tcMar>
          </w:tcPr>
          <w:p w14:paraId="08A2ACE5" w14:textId="0BAADA67" w:rsidR="00D87718" w:rsidRPr="004B14AD" w:rsidRDefault="00D87718" w:rsidP="00D87718">
            <w:pPr>
              <w:jc w:val="both"/>
              <w:rPr>
                <w:rFonts w:ascii="Arial" w:eastAsia="Times New Roman" w:hAnsi="Arial" w:cs="Arial"/>
                <w:sz w:val="20"/>
                <w:szCs w:val="20"/>
                <w:lang w:val="fr-FR" w:eastAsia="fr-BE"/>
              </w:rPr>
            </w:pPr>
            <w:r w:rsidRPr="004B14AD">
              <w:rPr>
                <w:rFonts w:ascii="Arial" w:eastAsia="Times New Roman" w:hAnsi="Arial" w:cs="Arial"/>
                <w:sz w:val="20"/>
                <w:szCs w:val="20"/>
                <w:lang w:val="fr-FR" w:eastAsia="fr-BE"/>
              </w:rPr>
              <w:t xml:space="preserve">Réparti sur trois Etats membres de la CEEAC, à savoir le Cameroun, le Congo et le Gabon, le Tri-Nationale Dja-Odzala-Minkébé (TRIDOM) </w:t>
            </w:r>
            <w:r w:rsidR="00417A3E" w:rsidRPr="004B14AD">
              <w:rPr>
                <w:rFonts w:ascii="Arial" w:eastAsia="Times New Roman" w:hAnsi="Arial" w:cs="Arial"/>
                <w:sz w:val="20"/>
                <w:szCs w:val="20"/>
                <w:lang w:val="fr-FR" w:eastAsia="fr-BE"/>
              </w:rPr>
              <w:t>se caractérise par son paysage transfrontalier</w:t>
            </w:r>
            <w:r w:rsidR="003D799D" w:rsidRPr="004B14AD">
              <w:rPr>
                <w:rFonts w:ascii="Arial" w:eastAsia="Times New Roman" w:hAnsi="Arial" w:cs="Arial"/>
                <w:sz w:val="20"/>
                <w:szCs w:val="20"/>
                <w:lang w:val="fr-FR" w:eastAsia="fr-BE"/>
              </w:rPr>
              <w:t xml:space="preserve">. Il </w:t>
            </w:r>
            <w:r w:rsidR="00417A3E" w:rsidRPr="004B14AD">
              <w:rPr>
                <w:rFonts w:ascii="Arial" w:eastAsia="Times New Roman" w:hAnsi="Arial" w:cs="Arial"/>
                <w:sz w:val="20"/>
                <w:szCs w:val="20"/>
                <w:lang w:val="fr-FR" w:eastAsia="fr-BE"/>
              </w:rPr>
              <w:t xml:space="preserve">a </w:t>
            </w:r>
            <w:r w:rsidRPr="004B14AD">
              <w:rPr>
                <w:rFonts w:ascii="Arial" w:eastAsia="Times New Roman" w:hAnsi="Arial" w:cs="Arial"/>
                <w:sz w:val="20"/>
                <w:szCs w:val="20"/>
                <w:lang w:val="fr-FR" w:eastAsia="fr-BE"/>
              </w:rPr>
              <w:t>une superficie de 17,</w:t>
            </w:r>
            <w:r w:rsidR="002C2122" w:rsidRPr="004B14AD">
              <w:rPr>
                <w:rFonts w:ascii="Arial" w:eastAsia="Times New Roman" w:hAnsi="Arial" w:cs="Arial"/>
                <w:sz w:val="20"/>
                <w:szCs w:val="20"/>
                <w:lang w:val="fr-FR" w:eastAsia="fr-BE"/>
              </w:rPr>
              <w:t xml:space="preserve"> </w:t>
            </w:r>
            <w:r w:rsidRPr="004B14AD">
              <w:rPr>
                <w:rFonts w:ascii="Arial" w:eastAsia="Times New Roman" w:hAnsi="Arial" w:cs="Arial"/>
                <w:sz w:val="20"/>
                <w:szCs w:val="20"/>
                <w:lang w:val="fr-FR" w:eastAsia="fr-BE"/>
              </w:rPr>
              <w:t xml:space="preserve">8 millions d'hectares </w:t>
            </w:r>
            <w:r w:rsidR="003D799D" w:rsidRPr="004B14AD">
              <w:rPr>
                <w:rFonts w:ascii="Arial" w:eastAsia="Times New Roman" w:hAnsi="Arial" w:cs="Arial"/>
                <w:sz w:val="20"/>
                <w:szCs w:val="20"/>
                <w:lang w:val="fr-FR" w:eastAsia="fr-BE"/>
              </w:rPr>
              <w:t xml:space="preserve">qui </w:t>
            </w:r>
            <w:r w:rsidR="00181145" w:rsidRPr="004B14AD">
              <w:rPr>
                <w:rFonts w:ascii="Arial" w:eastAsia="Times New Roman" w:hAnsi="Arial" w:cs="Arial"/>
                <w:sz w:val="20"/>
                <w:szCs w:val="20"/>
                <w:lang w:val="fr-FR" w:eastAsia="fr-BE"/>
              </w:rPr>
              <w:t>couvre</w:t>
            </w:r>
            <w:r w:rsidRPr="004B14AD">
              <w:rPr>
                <w:rFonts w:ascii="Arial" w:eastAsia="Times New Roman" w:hAnsi="Arial" w:cs="Arial"/>
                <w:sz w:val="20"/>
                <w:szCs w:val="20"/>
                <w:lang w:val="fr-FR" w:eastAsia="fr-BE"/>
              </w:rPr>
              <w:t xml:space="preserve"> environ 10 % de la forêt tropicale du Bassin du Congo. </w:t>
            </w:r>
            <w:r w:rsidR="003D799D" w:rsidRPr="004B14AD">
              <w:rPr>
                <w:rFonts w:ascii="Arial" w:eastAsia="Times New Roman" w:hAnsi="Arial" w:cs="Arial"/>
                <w:sz w:val="20"/>
                <w:szCs w:val="20"/>
                <w:lang w:val="fr-FR" w:eastAsia="fr-BE"/>
              </w:rPr>
              <w:t>L’une de sa grande particularité</w:t>
            </w:r>
            <w:r w:rsidR="00924F52" w:rsidRPr="004B14AD">
              <w:rPr>
                <w:rFonts w:ascii="Arial" w:eastAsia="Times New Roman" w:hAnsi="Arial" w:cs="Arial"/>
                <w:sz w:val="20"/>
                <w:szCs w:val="20"/>
                <w:lang w:val="fr-FR" w:eastAsia="fr-BE"/>
              </w:rPr>
              <w:t xml:space="preserve"> </w:t>
            </w:r>
            <w:r w:rsidR="00266335" w:rsidRPr="004B14AD">
              <w:rPr>
                <w:rFonts w:ascii="Arial" w:eastAsia="Times New Roman" w:hAnsi="Arial" w:cs="Arial"/>
                <w:sz w:val="20"/>
                <w:szCs w:val="20"/>
                <w:lang w:val="fr-FR" w:eastAsia="fr-BE"/>
              </w:rPr>
              <w:t xml:space="preserve">en termes de dynamique territoriale se trouve au niveau de ses </w:t>
            </w:r>
            <w:r w:rsidRPr="004B14AD">
              <w:rPr>
                <w:rFonts w:ascii="Arial" w:eastAsia="Times New Roman" w:hAnsi="Arial" w:cs="Arial"/>
                <w:sz w:val="20"/>
                <w:szCs w:val="20"/>
                <w:lang w:val="fr-FR" w:eastAsia="fr-BE"/>
              </w:rPr>
              <w:t xml:space="preserve">aires protégées </w:t>
            </w:r>
            <w:r w:rsidR="00266335" w:rsidRPr="004B14AD">
              <w:rPr>
                <w:rFonts w:ascii="Arial" w:eastAsia="Times New Roman" w:hAnsi="Arial" w:cs="Arial"/>
                <w:sz w:val="20"/>
                <w:szCs w:val="20"/>
                <w:lang w:val="fr-FR" w:eastAsia="fr-BE"/>
              </w:rPr>
              <w:t xml:space="preserve">qui s'étendent sur 24% de l’espace </w:t>
            </w:r>
            <w:r w:rsidR="00702878" w:rsidRPr="004B14AD">
              <w:rPr>
                <w:rFonts w:ascii="Arial" w:eastAsia="Times New Roman" w:hAnsi="Arial" w:cs="Arial"/>
                <w:sz w:val="20"/>
                <w:szCs w:val="20"/>
                <w:lang w:val="fr-FR" w:eastAsia="fr-BE"/>
              </w:rPr>
              <w:t>comportant</w:t>
            </w:r>
            <w:r w:rsidR="00266335" w:rsidRPr="004B14AD">
              <w:rPr>
                <w:rFonts w:ascii="Arial" w:eastAsia="Times New Roman" w:hAnsi="Arial" w:cs="Arial"/>
                <w:sz w:val="20"/>
                <w:szCs w:val="20"/>
                <w:lang w:val="fr-FR" w:eastAsia="fr-BE"/>
              </w:rPr>
              <w:t xml:space="preserve"> </w:t>
            </w:r>
            <w:r w:rsidRPr="004B14AD">
              <w:rPr>
                <w:rFonts w:ascii="Arial" w:eastAsia="Times New Roman" w:hAnsi="Arial" w:cs="Arial"/>
                <w:sz w:val="20"/>
                <w:szCs w:val="20"/>
                <w:lang w:val="fr-FR" w:eastAsia="fr-BE"/>
              </w:rPr>
              <w:t>ce qu</w:t>
            </w:r>
            <w:r w:rsidR="00266335" w:rsidRPr="004B14AD">
              <w:rPr>
                <w:rFonts w:ascii="Arial" w:eastAsia="Times New Roman" w:hAnsi="Arial" w:cs="Arial"/>
                <w:sz w:val="20"/>
                <w:szCs w:val="20"/>
                <w:lang w:val="fr-FR" w:eastAsia="fr-BE"/>
              </w:rPr>
              <w:t xml:space="preserve">e l’on pourrait qualifier de milieux </w:t>
            </w:r>
            <w:r w:rsidRPr="004B14AD">
              <w:rPr>
                <w:rFonts w:ascii="Arial" w:eastAsia="Times New Roman" w:hAnsi="Arial" w:cs="Arial"/>
                <w:sz w:val="20"/>
                <w:szCs w:val="20"/>
                <w:lang w:val="fr-FR" w:eastAsia="fr-BE"/>
              </w:rPr>
              <w:t>naturels</w:t>
            </w:r>
            <w:r w:rsidR="00BF2D4F" w:rsidRPr="004B14AD">
              <w:rPr>
                <w:rFonts w:ascii="Arial" w:eastAsia="Times New Roman" w:hAnsi="Arial" w:cs="Arial"/>
                <w:sz w:val="20"/>
                <w:szCs w:val="20"/>
                <w:lang w:val="fr-FR" w:eastAsia="fr-BE"/>
              </w:rPr>
              <w:t xml:space="preserve"> « vierges</w:t>
            </w:r>
            <w:r w:rsidR="00BF2D4F">
              <w:rPr>
                <w:rFonts w:ascii="Arial" w:eastAsia="Times New Roman" w:hAnsi="Arial" w:cs="Arial"/>
                <w:sz w:val="20"/>
                <w:szCs w:val="20"/>
                <w:lang w:val="fr-FR" w:eastAsia="fr-BE"/>
              </w:rPr>
              <w:t xml:space="preserve"> </w:t>
            </w:r>
            <w:r w:rsidR="00266335" w:rsidRPr="004B14AD">
              <w:rPr>
                <w:rFonts w:ascii="Arial" w:eastAsia="Times New Roman" w:hAnsi="Arial" w:cs="Arial"/>
                <w:sz w:val="20"/>
                <w:szCs w:val="20"/>
                <w:lang w:val="fr-FR" w:eastAsia="fr-BE"/>
              </w:rPr>
              <w:t>» du B</w:t>
            </w:r>
            <w:r w:rsidR="00E74284" w:rsidRPr="004B14AD">
              <w:rPr>
                <w:rFonts w:ascii="Arial" w:eastAsia="Times New Roman" w:hAnsi="Arial" w:cs="Arial"/>
                <w:sz w:val="20"/>
                <w:szCs w:val="20"/>
                <w:lang w:val="fr-FR" w:eastAsia="fr-BE"/>
              </w:rPr>
              <w:t xml:space="preserve">assin du Congo, notamment </w:t>
            </w:r>
            <w:r w:rsidR="00433DEC" w:rsidRPr="004B14AD">
              <w:rPr>
                <w:rFonts w:ascii="Arial" w:eastAsia="Times New Roman" w:hAnsi="Arial" w:cs="Arial"/>
                <w:sz w:val="20"/>
                <w:szCs w:val="20"/>
                <w:lang w:val="fr-FR" w:eastAsia="fr-BE"/>
              </w:rPr>
              <w:t xml:space="preserve">les aires protégées </w:t>
            </w:r>
            <w:r w:rsidRPr="004B14AD">
              <w:rPr>
                <w:rFonts w:ascii="Arial" w:eastAsia="Times New Roman" w:hAnsi="Arial" w:cs="Arial"/>
                <w:sz w:val="20"/>
                <w:szCs w:val="20"/>
                <w:lang w:val="fr-FR" w:eastAsia="fr-BE"/>
              </w:rPr>
              <w:t>Od</w:t>
            </w:r>
            <w:r w:rsidR="001D7F61" w:rsidRPr="004B14AD">
              <w:rPr>
                <w:rFonts w:ascii="Arial" w:eastAsia="Times New Roman" w:hAnsi="Arial" w:cs="Arial"/>
                <w:sz w:val="20"/>
                <w:szCs w:val="20"/>
                <w:lang w:val="fr-FR" w:eastAsia="fr-BE"/>
              </w:rPr>
              <w:t>zala, Mwagna, Ivindo, Minkébé, C</w:t>
            </w:r>
            <w:r w:rsidRPr="004B14AD">
              <w:rPr>
                <w:rFonts w:ascii="Arial" w:eastAsia="Times New Roman" w:hAnsi="Arial" w:cs="Arial"/>
                <w:sz w:val="20"/>
                <w:szCs w:val="20"/>
                <w:lang w:val="fr-FR" w:eastAsia="fr-BE"/>
              </w:rPr>
              <w:t>omplexe Nki-Messok Dja, Ntokou Pikounda, Boumba Bek.</w:t>
            </w:r>
            <w:r w:rsidR="00266335" w:rsidRPr="004B14AD">
              <w:rPr>
                <w:rFonts w:ascii="Arial" w:eastAsia="Times New Roman" w:hAnsi="Arial" w:cs="Arial"/>
                <w:sz w:val="20"/>
                <w:szCs w:val="20"/>
                <w:lang w:val="fr-FR" w:eastAsia="fr-BE"/>
              </w:rPr>
              <w:t xml:space="preserve"> A cela s’ajoute la mutation socio-économique du TRIDOM avec une forte pression d</w:t>
            </w:r>
            <w:r w:rsidR="00C4182F" w:rsidRPr="004B14AD">
              <w:rPr>
                <w:rFonts w:ascii="Arial" w:eastAsia="Times New Roman" w:hAnsi="Arial" w:cs="Arial"/>
                <w:sz w:val="20"/>
                <w:szCs w:val="20"/>
                <w:lang w:val="fr-FR" w:eastAsia="fr-BE"/>
              </w:rPr>
              <w:t xml:space="preserve">émographique, </w:t>
            </w:r>
            <w:r w:rsidR="00266335" w:rsidRPr="004B14AD">
              <w:rPr>
                <w:rFonts w:ascii="Arial" w:eastAsia="Times New Roman" w:hAnsi="Arial" w:cs="Arial"/>
                <w:sz w:val="20"/>
                <w:szCs w:val="20"/>
                <w:lang w:val="fr-FR" w:eastAsia="fr-BE"/>
              </w:rPr>
              <w:t>des</w:t>
            </w:r>
            <w:r w:rsidR="00C4182F" w:rsidRPr="004B14AD">
              <w:rPr>
                <w:rFonts w:ascii="Arial" w:eastAsia="Times New Roman" w:hAnsi="Arial" w:cs="Arial"/>
                <w:sz w:val="20"/>
                <w:szCs w:val="20"/>
                <w:lang w:val="fr-FR" w:eastAsia="fr-BE"/>
              </w:rPr>
              <w:t xml:space="preserve"> industries forestières et minières.</w:t>
            </w:r>
            <w:r w:rsidR="00266335" w:rsidRPr="004B14AD">
              <w:rPr>
                <w:rFonts w:ascii="Arial" w:eastAsia="Times New Roman" w:hAnsi="Arial" w:cs="Arial"/>
                <w:sz w:val="20"/>
                <w:szCs w:val="20"/>
                <w:lang w:val="fr-FR" w:eastAsia="fr-BE"/>
              </w:rPr>
              <w:t xml:space="preserve">  </w:t>
            </w:r>
          </w:p>
          <w:p w14:paraId="40ED0214" w14:textId="77777777" w:rsidR="003B6D40" w:rsidRPr="004B14AD" w:rsidRDefault="003B6D40" w:rsidP="00D87718">
            <w:pPr>
              <w:jc w:val="both"/>
              <w:rPr>
                <w:rFonts w:ascii="Arial" w:eastAsia="Times New Roman" w:hAnsi="Arial" w:cs="Arial"/>
                <w:sz w:val="20"/>
                <w:szCs w:val="20"/>
                <w:lang w:val="fr-FR" w:eastAsia="fr-BE"/>
              </w:rPr>
            </w:pPr>
          </w:p>
          <w:p w14:paraId="538DEED4" w14:textId="33261EE5" w:rsidR="003B6D40" w:rsidRPr="004B14AD" w:rsidRDefault="00773F18" w:rsidP="00BF2D4F">
            <w:pPr>
              <w:numPr>
                <w:ilvl w:val="0"/>
                <w:numId w:val="2"/>
              </w:numPr>
              <w:jc w:val="both"/>
              <w:rPr>
                <w:rFonts w:ascii="Arial" w:eastAsia="Times New Roman" w:hAnsi="Arial" w:cs="Arial"/>
                <w:sz w:val="20"/>
                <w:szCs w:val="20"/>
                <w:lang w:val="fr-FR" w:eastAsia="fr-BE"/>
              </w:rPr>
            </w:pPr>
            <w:r w:rsidRPr="004B14AD">
              <w:rPr>
                <w:rFonts w:ascii="Arial" w:hAnsi="Arial" w:cs="Arial"/>
                <w:b/>
                <w:bCs/>
                <w:color w:val="98C220"/>
                <w:sz w:val="20"/>
                <w:szCs w:val="20"/>
                <w:lang w:val="fr-FR" w:eastAsia="ja-JP"/>
              </w:rPr>
              <w:t>L’é</w:t>
            </w:r>
            <w:r w:rsidR="003B6D40" w:rsidRPr="004B14AD">
              <w:rPr>
                <w:rFonts w:ascii="Arial" w:hAnsi="Arial" w:cs="Arial"/>
                <w:b/>
                <w:bCs/>
                <w:color w:val="98C220"/>
                <w:sz w:val="20"/>
                <w:szCs w:val="20"/>
                <w:lang w:val="fr-FR" w:eastAsia="ja-JP"/>
              </w:rPr>
              <w:t xml:space="preserve">cologie </w:t>
            </w:r>
          </w:p>
          <w:p w14:paraId="5D595C4E" w14:textId="77777777" w:rsidR="00773F18" w:rsidRPr="004B14AD" w:rsidRDefault="00773F18" w:rsidP="003B6D40">
            <w:pPr>
              <w:jc w:val="both"/>
              <w:rPr>
                <w:rFonts w:ascii="Arial" w:eastAsia="Times New Roman" w:hAnsi="Arial" w:cs="Arial"/>
                <w:bCs/>
                <w:sz w:val="20"/>
                <w:szCs w:val="20"/>
                <w:lang w:val="fr-FR" w:eastAsia="fr-BE"/>
              </w:rPr>
            </w:pPr>
          </w:p>
          <w:p w14:paraId="239D82CE" w14:textId="07102378" w:rsidR="003B6D40" w:rsidRPr="00BF2D4F" w:rsidRDefault="003B6D40" w:rsidP="003B6D40">
            <w:pPr>
              <w:jc w:val="both"/>
              <w:rPr>
                <w:rFonts w:ascii="Arial" w:eastAsia="Times New Roman" w:hAnsi="Arial" w:cs="Arial"/>
                <w:bCs/>
                <w:sz w:val="20"/>
                <w:szCs w:val="20"/>
                <w:lang w:val="fr-FR" w:eastAsia="fr-BE"/>
              </w:rPr>
            </w:pPr>
            <w:r w:rsidRPr="004B14AD">
              <w:rPr>
                <w:rFonts w:ascii="Arial" w:eastAsia="Times New Roman" w:hAnsi="Arial" w:cs="Arial"/>
                <w:bCs/>
                <w:sz w:val="20"/>
                <w:szCs w:val="20"/>
                <w:lang w:val="fr-FR" w:eastAsia="fr-BE"/>
              </w:rPr>
              <w:t xml:space="preserve">Avec un couvert forestier de 97 % et un taux de </w:t>
            </w:r>
            <w:r w:rsidRPr="00BF2D4F">
              <w:rPr>
                <w:rFonts w:ascii="Arial" w:eastAsia="Times New Roman" w:hAnsi="Arial" w:cs="Arial"/>
                <w:bCs/>
                <w:sz w:val="20"/>
                <w:szCs w:val="20"/>
                <w:lang w:val="fr-FR" w:eastAsia="fr-BE"/>
              </w:rPr>
              <w:t xml:space="preserve">déforestation de 0,2 % par décennie (1990-2010), le TRIDOM est l'un des blocs forestiers les plus intacts du bassin du Congo. </w:t>
            </w:r>
          </w:p>
          <w:p w14:paraId="330C5EE5" w14:textId="4FDAE9B4" w:rsidR="003B6D40" w:rsidRPr="004B14AD" w:rsidRDefault="003B6D40" w:rsidP="003B6D40">
            <w:pPr>
              <w:jc w:val="both"/>
              <w:rPr>
                <w:rFonts w:ascii="Arial" w:eastAsia="Times New Roman" w:hAnsi="Arial" w:cs="Arial"/>
                <w:bCs/>
                <w:sz w:val="20"/>
                <w:szCs w:val="20"/>
                <w:lang w:val="fr-FR" w:eastAsia="fr-BE"/>
              </w:rPr>
            </w:pPr>
            <w:r w:rsidRPr="00BF2D4F">
              <w:rPr>
                <w:rFonts w:ascii="Arial" w:eastAsia="Times New Roman" w:hAnsi="Arial" w:cs="Arial"/>
                <w:bCs/>
                <w:sz w:val="20"/>
                <w:szCs w:val="20"/>
                <w:lang w:val="fr-FR" w:eastAsia="fr-BE"/>
              </w:rPr>
              <w:t>Il détient encore environ 40 000 éléphants de forêt en danger critique d'extinction (2015), mais en déclin rapide en raison du braconnage de l'ivoire. Aussi, c’est un milieu naturel important pour la survie du chimpanzé et du gorille des plaines, et pour la biodiversité</w:t>
            </w:r>
            <w:r w:rsidR="002E787C">
              <w:rPr>
                <w:rFonts w:ascii="Arial" w:eastAsia="Times New Roman" w:hAnsi="Arial" w:cs="Arial"/>
                <w:bCs/>
                <w:sz w:val="20"/>
                <w:szCs w:val="20"/>
                <w:lang w:val="fr-FR" w:eastAsia="fr-BE"/>
              </w:rPr>
              <w:t xml:space="preserve"> d’Afrique centrale au sens large</w:t>
            </w:r>
            <w:r w:rsidRPr="004B14AD">
              <w:rPr>
                <w:rFonts w:ascii="Arial" w:eastAsia="Times New Roman" w:hAnsi="Arial" w:cs="Arial"/>
                <w:bCs/>
                <w:sz w:val="20"/>
                <w:szCs w:val="20"/>
                <w:lang w:val="fr-FR" w:eastAsia="fr-BE"/>
              </w:rPr>
              <w:t>.</w:t>
            </w:r>
          </w:p>
          <w:p w14:paraId="626F411E" w14:textId="77777777" w:rsidR="00773F18" w:rsidRPr="004B14AD" w:rsidRDefault="00773F18" w:rsidP="00773F18">
            <w:pPr>
              <w:jc w:val="both"/>
              <w:rPr>
                <w:rFonts w:ascii="Arial" w:eastAsia="Times New Roman" w:hAnsi="Arial" w:cs="Arial"/>
                <w:sz w:val="20"/>
                <w:szCs w:val="20"/>
                <w:lang w:val="fr-FR" w:eastAsia="fr-BE"/>
              </w:rPr>
            </w:pPr>
          </w:p>
          <w:p w14:paraId="61221069" w14:textId="48D63919" w:rsidR="00773F18" w:rsidRPr="004B14AD" w:rsidRDefault="00773F18" w:rsidP="00BF2D4F">
            <w:pPr>
              <w:numPr>
                <w:ilvl w:val="0"/>
                <w:numId w:val="2"/>
              </w:numPr>
              <w:jc w:val="both"/>
              <w:rPr>
                <w:rFonts w:ascii="Arial" w:eastAsia="Times New Roman" w:hAnsi="Arial" w:cs="Arial"/>
                <w:sz w:val="20"/>
                <w:szCs w:val="20"/>
                <w:lang w:val="fr-FR" w:eastAsia="fr-BE"/>
              </w:rPr>
            </w:pPr>
            <w:r w:rsidRPr="004B14AD">
              <w:rPr>
                <w:rFonts w:ascii="Arial" w:hAnsi="Arial" w:cs="Arial"/>
                <w:b/>
                <w:bCs/>
                <w:color w:val="98C220"/>
                <w:sz w:val="20"/>
                <w:szCs w:val="20"/>
                <w:lang w:val="fr-FR" w:eastAsia="ja-JP"/>
              </w:rPr>
              <w:t xml:space="preserve">L’humain  </w:t>
            </w:r>
          </w:p>
          <w:p w14:paraId="48370F93" w14:textId="77777777" w:rsidR="00773F18" w:rsidRPr="004B14AD" w:rsidRDefault="00773F18" w:rsidP="003B6D40">
            <w:pPr>
              <w:jc w:val="both"/>
              <w:rPr>
                <w:rFonts w:ascii="Arial" w:eastAsia="Times New Roman" w:hAnsi="Arial" w:cs="Arial"/>
                <w:bCs/>
                <w:sz w:val="20"/>
                <w:szCs w:val="20"/>
                <w:lang w:val="fr-FR" w:eastAsia="fr-BE"/>
              </w:rPr>
            </w:pPr>
          </w:p>
          <w:p w14:paraId="273DC48E" w14:textId="12818F27" w:rsidR="003B6D40" w:rsidRPr="004B14AD" w:rsidRDefault="003B6D40" w:rsidP="003B6D40">
            <w:pPr>
              <w:jc w:val="both"/>
              <w:rPr>
                <w:rFonts w:ascii="Arial" w:eastAsia="Times New Roman" w:hAnsi="Arial" w:cs="Arial"/>
                <w:bCs/>
                <w:sz w:val="20"/>
                <w:szCs w:val="20"/>
                <w:lang w:val="fr-FR" w:eastAsia="fr-BE"/>
              </w:rPr>
            </w:pPr>
            <w:r w:rsidRPr="004B14AD">
              <w:rPr>
                <w:rFonts w:ascii="Arial" w:eastAsia="Times New Roman" w:hAnsi="Arial" w:cs="Arial"/>
                <w:bCs/>
                <w:sz w:val="20"/>
                <w:szCs w:val="20"/>
                <w:lang w:val="fr-FR" w:eastAsia="fr-BE"/>
              </w:rPr>
              <w:t xml:space="preserve">Les </w:t>
            </w:r>
            <w:r w:rsidR="00FE032F" w:rsidRPr="004B14AD">
              <w:rPr>
                <w:rFonts w:ascii="Arial" w:eastAsia="Times New Roman" w:hAnsi="Arial" w:cs="Arial"/>
                <w:bCs/>
                <w:sz w:val="20"/>
                <w:szCs w:val="20"/>
                <w:lang w:val="fr-FR" w:eastAsia="fr-BE"/>
              </w:rPr>
              <w:t>h</w:t>
            </w:r>
            <w:r w:rsidR="002E787C">
              <w:rPr>
                <w:rFonts w:ascii="Arial" w:eastAsia="Times New Roman" w:hAnsi="Arial" w:cs="Arial"/>
                <w:bCs/>
                <w:sz w:val="20"/>
                <w:szCs w:val="20"/>
                <w:lang w:val="fr-FR" w:eastAsia="fr-BE"/>
              </w:rPr>
              <w:t>ommes</w:t>
            </w:r>
            <w:r w:rsidR="00FE032F" w:rsidRPr="004B14AD">
              <w:rPr>
                <w:rFonts w:ascii="Arial" w:eastAsia="Times New Roman" w:hAnsi="Arial" w:cs="Arial"/>
                <w:bCs/>
                <w:sz w:val="20"/>
                <w:szCs w:val="20"/>
                <w:lang w:val="fr-FR" w:eastAsia="fr-BE"/>
              </w:rPr>
              <w:t xml:space="preserve"> habitent les forêts du B</w:t>
            </w:r>
            <w:r w:rsidRPr="004B14AD">
              <w:rPr>
                <w:rFonts w:ascii="Arial" w:eastAsia="Times New Roman" w:hAnsi="Arial" w:cs="Arial"/>
                <w:bCs/>
                <w:sz w:val="20"/>
                <w:szCs w:val="20"/>
                <w:lang w:val="fr-FR" w:eastAsia="fr-BE"/>
              </w:rPr>
              <w:t>assin du Congo depuis des dizaines de mill</w:t>
            </w:r>
            <w:r w:rsidR="00FE032F" w:rsidRPr="004B14AD">
              <w:rPr>
                <w:rFonts w:ascii="Arial" w:eastAsia="Times New Roman" w:hAnsi="Arial" w:cs="Arial"/>
                <w:bCs/>
                <w:sz w:val="20"/>
                <w:szCs w:val="20"/>
                <w:lang w:val="fr-FR" w:eastAsia="fr-BE"/>
              </w:rPr>
              <w:t>iers d'années. Aujourd'hui, le B</w:t>
            </w:r>
            <w:r w:rsidRPr="004B14AD">
              <w:rPr>
                <w:rFonts w:ascii="Arial" w:eastAsia="Times New Roman" w:hAnsi="Arial" w:cs="Arial"/>
                <w:bCs/>
                <w:sz w:val="20"/>
                <w:szCs w:val="20"/>
                <w:lang w:val="fr-FR" w:eastAsia="fr-BE"/>
              </w:rPr>
              <w:t>assin du Congo fournit de la nourriture, des médicaments, de l'eau, des matériaux, de la culture, des traditions et un abri à plus de 75 millions de personnes. Parmi quelque</w:t>
            </w:r>
            <w:r w:rsidR="002E787C">
              <w:rPr>
                <w:rFonts w:ascii="Arial" w:eastAsia="Times New Roman" w:hAnsi="Arial" w:cs="Arial"/>
                <w:bCs/>
                <w:sz w:val="20"/>
                <w:szCs w:val="20"/>
                <w:lang w:val="fr-FR" w:eastAsia="fr-BE"/>
              </w:rPr>
              <w:t>s</w:t>
            </w:r>
            <w:r w:rsidRPr="004B14AD">
              <w:rPr>
                <w:rFonts w:ascii="Arial" w:eastAsia="Times New Roman" w:hAnsi="Arial" w:cs="Arial"/>
                <w:bCs/>
                <w:sz w:val="20"/>
                <w:szCs w:val="20"/>
                <w:lang w:val="fr-FR" w:eastAsia="fr-BE"/>
              </w:rPr>
              <w:t xml:space="preserve"> 150 groupes ethniques différents, les Baka, les BaMbuti, les Efe et d'autres groupes apparentés sont aujourd'hui les représentants les plus visibles d'un ancien mode de vie de chasseurs-cueilleur</w:t>
            </w:r>
            <w:r w:rsidR="00FE032F" w:rsidRPr="004B14AD">
              <w:rPr>
                <w:rFonts w:ascii="Arial" w:eastAsia="Times New Roman" w:hAnsi="Arial" w:cs="Arial"/>
                <w:bCs/>
                <w:sz w:val="20"/>
                <w:szCs w:val="20"/>
                <w:lang w:val="fr-FR" w:eastAsia="fr-BE"/>
              </w:rPr>
              <w:t>s. La plupart des habitants du B</w:t>
            </w:r>
            <w:r w:rsidRPr="004B14AD">
              <w:rPr>
                <w:rFonts w:ascii="Arial" w:eastAsia="Times New Roman" w:hAnsi="Arial" w:cs="Arial"/>
                <w:bCs/>
                <w:sz w:val="20"/>
                <w:szCs w:val="20"/>
                <w:lang w:val="fr-FR" w:eastAsia="fr-BE"/>
              </w:rPr>
              <w:t xml:space="preserve">assin du Congo restent fortement tributaires de la forêt pour leur subsistance et leurs matières premières, en complément des activités agricoles. </w:t>
            </w:r>
            <w:r w:rsidR="002E787C">
              <w:rPr>
                <w:rFonts w:ascii="Arial" w:eastAsia="Times New Roman" w:hAnsi="Arial" w:cs="Arial"/>
                <w:bCs/>
                <w:sz w:val="20"/>
                <w:szCs w:val="20"/>
                <w:lang w:val="fr-FR" w:eastAsia="fr-BE"/>
              </w:rPr>
              <w:t>Cependant,l</w:t>
            </w:r>
            <w:r w:rsidRPr="004B14AD">
              <w:rPr>
                <w:rFonts w:ascii="Arial" w:eastAsia="Times New Roman" w:hAnsi="Arial" w:cs="Arial"/>
                <w:bCs/>
                <w:sz w:val="20"/>
                <w:szCs w:val="20"/>
                <w:lang w:val="fr-FR" w:eastAsia="fr-BE"/>
              </w:rPr>
              <w:t>a demande mondiale et locale de ressources natu</w:t>
            </w:r>
            <w:r w:rsidR="00FE032F" w:rsidRPr="004B14AD">
              <w:rPr>
                <w:rFonts w:ascii="Arial" w:eastAsia="Times New Roman" w:hAnsi="Arial" w:cs="Arial"/>
                <w:bCs/>
                <w:sz w:val="20"/>
                <w:szCs w:val="20"/>
                <w:lang w:val="fr-FR" w:eastAsia="fr-BE"/>
              </w:rPr>
              <w:t>relles</w:t>
            </w:r>
            <w:r w:rsidR="002E787C">
              <w:rPr>
                <w:rFonts w:ascii="Arial" w:eastAsia="Times New Roman" w:hAnsi="Arial" w:cs="Arial"/>
                <w:bCs/>
                <w:sz w:val="20"/>
                <w:szCs w:val="20"/>
                <w:lang w:val="fr-FR" w:eastAsia="fr-BE"/>
              </w:rPr>
              <w:t xml:space="preserve"> sont de plus en plus fortes, ainsi que</w:t>
            </w:r>
            <w:r w:rsidR="00FE032F" w:rsidRPr="004B14AD">
              <w:rPr>
                <w:rFonts w:ascii="Arial" w:eastAsia="Times New Roman" w:hAnsi="Arial" w:cs="Arial"/>
                <w:bCs/>
                <w:sz w:val="20"/>
                <w:szCs w:val="20"/>
                <w:lang w:val="fr-FR" w:eastAsia="fr-BE"/>
              </w:rPr>
              <w:t xml:space="preserve"> </w:t>
            </w:r>
            <w:r w:rsidRPr="004B14AD">
              <w:rPr>
                <w:rFonts w:ascii="Arial" w:eastAsia="Times New Roman" w:hAnsi="Arial" w:cs="Arial"/>
                <w:bCs/>
                <w:sz w:val="20"/>
                <w:szCs w:val="20"/>
                <w:lang w:val="fr-FR" w:eastAsia="fr-BE"/>
              </w:rPr>
              <w:t>l</w:t>
            </w:r>
            <w:r w:rsidR="002E787C">
              <w:rPr>
                <w:rFonts w:ascii="Arial" w:eastAsia="Times New Roman" w:hAnsi="Arial" w:cs="Arial"/>
                <w:bCs/>
                <w:sz w:val="20"/>
                <w:szCs w:val="20"/>
                <w:lang w:val="fr-FR" w:eastAsia="fr-BE"/>
              </w:rPr>
              <w:t>es</w:t>
            </w:r>
            <w:r w:rsidRPr="004B14AD">
              <w:rPr>
                <w:rFonts w:ascii="Arial" w:eastAsia="Times New Roman" w:hAnsi="Arial" w:cs="Arial"/>
                <w:bCs/>
                <w:sz w:val="20"/>
                <w:szCs w:val="20"/>
                <w:lang w:val="fr-FR" w:eastAsia="fr-BE"/>
              </w:rPr>
              <w:t xml:space="preserve"> pression</w:t>
            </w:r>
            <w:r w:rsidR="002E787C">
              <w:rPr>
                <w:rFonts w:ascii="Arial" w:eastAsia="Times New Roman" w:hAnsi="Arial" w:cs="Arial"/>
                <w:bCs/>
                <w:sz w:val="20"/>
                <w:szCs w:val="20"/>
                <w:lang w:val="fr-FR" w:eastAsia="fr-BE"/>
              </w:rPr>
              <w:t>s</w:t>
            </w:r>
            <w:r w:rsidRPr="004B14AD">
              <w:rPr>
                <w:rFonts w:ascii="Arial" w:eastAsia="Times New Roman" w:hAnsi="Arial" w:cs="Arial"/>
                <w:bCs/>
                <w:sz w:val="20"/>
                <w:szCs w:val="20"/>
                <w:lang w:val="fr-FR" w:eastAsia="fr-BE"/>
              </w:rPr>
              <w:t xml:space="preserve"> </w:t>
            </w:r>
            <w:r w:rsidR="00FE032F" w:rsidRPr="004B14AD">
              <w:rPr>
                <w:rFonts w:ascii="Arial" w:eastAsia="Times New Roman" w:hAnsi="Arial" w:cs="Arial"/>
                <w:bCs/>
                <w:sz w:val="20"/>
                <w:szCs w:val="20"/>
                <w:lang w:val="fr-FR" w:eastAsia="fr-BE"/>
              </w:rPr>
              <w:t>anthropique</w:t>
            </w:r>
            <w:r w:rsidR="002E787C">
              <w:rPr>
                <w:rFonts w:ascii="Arial" w:eastAsia="Times New Roman" w:hAnsi="Arial" w:cs="Arial"/>
                <w:bCs/>
                <w:sz w:val="20"/>
                <w:szCs w:val="20"/>
                <w:lang w:val="fr-FR" w:eastAsia="fr-BE"/>
              </w:rPr>
              <w:t>s</w:t>
            </w:r>
            <w:r w:rsidR="00FE032F" w:rsidRPr="004B14AD">
              <w:rPr>
                <w:rFonts w:ascii="Arial" w:eastAsia="Times New Roman" w:hAnsi="Arial" w:cs="Arial"/>
                <w:bCs/>
                <w:sz w:val="20"/>
                <w:szCs w:val="20"/>
                <w:lang w:val="fr-FR" w:eastAsia="fr-BE"/>
              </w:rPr>
              <w:t xml:space="preserve"> </w:t>
            </w:r>
            <w:r w:rsidRPr="004B14AD">
              <w:rPr>
                <w:rFonts w:ascii="Arial" w:eastAsia="Times New Roman" w:hAnsi="Arial" w:cs="Arial"/>
                <w:bCs/>
                <w:sz w:val="20"/>
                <w:szCs w:val="20"/>
                <w:lang w:val="fr-FR" w:eastAsia="fr-BE"/>
              </w:rPr>
              <w:t>sur les forêts.</w:t>
            </w:r>
          </w:p>
          <w:p w14:paraId="07AA47F1" w14:textId="77777777" w:rsidR="003B6D40" w:rsidRPr="004B14AD" w:rsidRDefault="003B6D40" w:rsidP="003B6D40">
            <w:pPr>
              <w:jc w:val="both"/>
              <w:rPr>
                <w:rFonts w:ascii="Arial" w:eastAsia="Times New Roman" w:hAnsi="Arial" w:cs="Arial"/>
                <w:b/>
                <w:bCs/>
                <w:sz w:val="20"/>
                <w:szCs w:val="20"/>
                <w:u w:val="single"/>
                <w:lang w:val="fr-FR" w:eastAsia="fr-BE"/>
              </w:rPr>
            </w:pPr>
          </w:p>
          <w:p w14:paraId="470F6777" w14:textId="0E3B248F" w:rsidR="00FD39D1" w:rsidRPr="004B14AD" w:rsidRDefault="00FD39D1" w:rsidP="00BF2D4F">
            <w:pPr>
              <w:numPr>
                <w:ilvl w:val="0"/>
                <w:numId w:val="2"/>
              </w:numPr>
              <w:jc w:val="both"/>
              <w:rPr>
                <w:rFonts w:ascii="Arial" w:eastAsia="Times New Roman" w:hAnsi="Arial" w:cs="Arial"/>
                <w:sz w:val="20"/>
                <w:szCs w:val="20"/>
                <w:lang w:val="fr-FR" w:eastAsia="fr-BE"/>
              </w:rPr>
            </w:pPr>
            <w:r w:rsidRPr="004B14AD">
              <w:rPr>
                <w:rFonts w:ascii="Arial" w:hAnsi="Arial" w:cs="Arial"/>
                <w:b/>
                <w:bCs/>
                <w:color w:val="98C220"/>
                <w:sz w:val="20"/>
                <w:szCs w:val="20"/>
                <w:lang w:val="fr-FR" w:eastAsia="ja-JP"/>
              </w:rPr>
              <w:t xml:space="preserve">L’économie et ressources naturelles   </w:t>
            </w:r>
          </w:p>
          <w:p w14:paraId="2E63FC54" w14:textId="77777777" w:rsidR="00FD39D1" w:rsidRPr="004B14AD" w:rsidRDefault="00FD39D1" w:rsidP="003B6D40">
            <w:pPr>
              <w:jc w:val="both"/>
              <w:rPr>
                <w:rFonts w:ascii="Arial" w:eastAsia="Times New Roman" w:hAnsi="Arial" w:cs="Arial"/>
                <w:b/>
                <w:bCs/>
                <w:sz w:val="20"/>
                <w:szCs w:val="20"/>
                <w:u w:val="single"/>
                <w:lang w:val="fr-FR" w:eastAsia="fr-BE"/>
              </w:rPr>
            </w:pPr>
          </w:p>
          <w:p w14:paraId="5031BDBB" w14:textId="1FBD7132" w:rsidR="00E01379" w:rsidRPr="004B14AD" w:rsidRDefault="00FD39D1" w:rsidP="003B6D40">
            <w:pPr>
              <w:jc w:val="both"/>
              <w:rPr>
                <w:rFonts w:ascii="Arial" w:eastAsia="Times New Roman" w:hAnsi="Arial" w:cs="Arial"/>
                <w:bCs/>
                <w:sz w:val="20"/>
                <w:szCs w:val="20"/>
                <w:lang w:val="fr-FR" w:eastAsia="fr-BE"/>
              </w:rPr>
            </w:pPr>
            <w:r w:rsidRPr="004B14AD">
              <w:rPr>
                <w:rFonts w:ascii="Arial" w:eastAsia="Times New Roman" w:hAnsi="Arial" w:cs="Arial"/>
                <w:bCs/>
                <w:sz w:val="20"/>
                <w:szCs w:val="20"/>
                <w:lang w:val="fr-FR" w:eastAsia="fr-BE"/>
              </w:rPr>
              <w:t>Le</w:t>
            </w:r>
            <w:r w:rsidR="003B6D40" w:rsidRPr="004B14AD">
              <w:rPr>
                <w:rFonts w:ascii="Arial" w:eastAsia="Times New Roman" w:hAnsi="Arial" w:cs="Arial"/>
                <w:bCs/>
                <w:sz w:val="20"/>
                <w:szCs w:val="20"/>
                <w:lang w:val="fr-FR" w:eastAsia="fr-BE"/>
              </w:rPr>
              <w:t xml:space="preserve"> TRIDOM est riche en ressources naturelles et services écosystémiques. La principale ressource renouvelable est le bois et environ 65% de la forêt du TRIDOM est attribuée aux concessions forestières (la plupart des ter</w:t>
            </w:r>
            <w:r w:rsidRPr="004B14AD">
              <w:rPr>
                <w:rFonts w:ascii="Arial" w:eastAsia="Times New Roman" w:hAnsi="Arial" w:cs="Arial"/>
                <w:bCs/>
                <w:sz w:val="20"/>
                <w:szCs w:val="20"/>
                <w:lang w:val="fr-FR" w:eastAsia="fr-BE"/>
              </w:rPr>
              <w:t>res disponibles en dehors des aires protégées</w:t>
            </w:r>
            <w:r w:rsidR="003B6D40" w:rsidRPr="004B14AD">
              <w:rPr>
                <w:rFonts w:ascii="Arial" w:eastAsia="Times New Roman" w:hAnsi="Arial" w:cs="Arial"/>
                <w:bCs/>
                <w:sz w:val="20"/>
                <w:szCs w:val="20"/>
                <w:lang w:val="fr-FR" w:eastAsia="fr-BE"/>
              </w:rPr>
              <w:t xml:space="preserve"> et des zones villageoises). L'exploitation forestière est une partie importante des économies nationales et souvent la source la plus importante d'emplois formels </w:t>
            </w:r>
            <w:r w:rsidRPr="004B14AD">
              <w:rPr>
                <w:rFonts w:ascii="Arial" w:eastAsia="Times New Roman" w:hAnsi="Arial" w:cs="Arial"/>
                <w:bCs/>
                <w:sz w:val="20"/>
                <w:szCs w:val="20"/>
                <w:lang w:val="fr-FR" w:eastAsia="fr-BE"/>
              </w:rPr>
              <w:t>chez les villageois</w:t>
            </w:r>
            <w:r w:rsidR="00BF2D4F">
              <w:rPr>
                <w:rFonts w:ascii="Arial" w:eastAsia="Times New Roman" w:hAnsi="Arial" w:cs="Arial"/>
                <w:bCs/>
                <w:sz w:val="20"/>
                <w:szCs w:val="20"/>
                <w:lang w:val="fr-FR" w:eastAsia="fr-BE"/>
              </w:rPr>
              <w:t xml:space="preserve"> et villageoises</w:t>
            </w:r>
            <w:r w:rsidR="00125245">
              <w:rPr>
                <w:rFonts w:ascii="Arial" w:eastAsia="Times New Roman" w:hAnsi="Arial" w:cs="Arial"/>
                <w:bCs/>
                <w:sz w:val="20"/>
                <w:szCs w:val="20"/>
                <w:lang w:val="fr-FR" w:eastAsia="fr-BE"/>
              </w:rPr>
              <w:t xml:space="preserve"> (étude de l’impact sur les femmes)</w:t>
            </w:r>
            <w:r w:rsidRPr="004B14AD">
              <w:rPr>
                <w:rFonts w:ascii="Arial" w:eastAsia="Times New Roman" w:hAnsi="Arial" w:cs="Arial"/>
                <w:bCs/>
                <w:sz w:val="20"/>
                <w:szCs w:val="20"/>
                <w:lang w:val="fr-FR" w:eastAsia="fr-BE"/>
              </w:rPr>
              <w:t xml:space="preserve"> vivant dans l’espace du </w:t>
            </w:r>
            <w:r w:rsidR="003B6D40" w:rsidRPr="004B14AD">
              <w:rPr>
                <w:rFonts w:ascii="Arial" w:eastAsia="Times New Roman" w:hAnsi="Arial" w:cs="Arial"/>
                <w:bCs/>
                <w:sz w:val="20"/>
                <w:szCs w:val="20"/>
                <w:lang w:val="fr-FR" w:eastAsia="fr-BE"/>
              </w:rPr>
              <w:t xml:space="preserve">TRIDOM. </w:t>
            </w:r>
          </w:p>
          <w:p w14:paraId="3F40683F" w14:textId="77777777" w:rsidR="00E01379" w:rsidRPr="004B14AD" w:rsidRDefault="00E01379" w:rsidP="003B6D40">
            <w:pPr>
              <w:jc w:val="both"/>
              <w:rPr>
                <w:rFonts w:ascii="Arial" w:eastAsia="Times New Roman" w:hAnsi="Arial" w:cs="Arial"/>
                <w:bCs/>
                <w:sz w:val="20"/>
                <w:szCs w:val="20"/>
                <w:lang w:val="fr-FR" w:eastAsia="fr-BE"/>
              </w:rPr>
            </w:pPr>
          </w:p>
          <w:p w14:paraId="61F80BC1" w14:textId="71012A64" w:rsidR="003B6D40" w:rsidRPr="004B14AD" w:rsidRDefault="003B6D40" w:rsidP="003B6D40">
            <w:pPr>
              <w:jc w:val="both"/>
              <w:rPr>
                <w:rFonts w:ascii="Arial" w:eastAsia="Times New Roman" w:hAnsi="Arial" w:cs="Arial"/>
                <w:bCs/>
                <w:sz w:val="20"/>
                <w:szCs w:val="20"/>
                <w:lang w:val="fr-FR" w:eastAsia="fr-BE"/>
              </w:rPr>
            </w:pPr>
            <w:r w:rsidRPr="004B14AD">
              <w:rPr>
                <w:rFonts w:ascii="Arial" w:eastAsia="Times New Roman" w:hAnsi="Arial" w:cs="Arial"/>
                <w:bCs/>
                <w:sz w:val="20"/>
                <w:szCs w:val="20"/>
                <w:lang w:val="fr-FR" w:eastAsia="fr-BE"/>
              </w:rPr>
              <w:t>Quelques grandes concessions sont certifiées FSC.</w:t>
            </w:r>
            <w:r w:rsidR="00316A44" w:rsidRPr="004B14AD">
              <w:rPr>
                <w:rFonts w:ascii="Arial" w:eastAsia="Times New Roman" w:hAnsi="Arial" w:cs="Arial"/>
                <w:bCs/>
                <w:sz w:val="20"/>
                <w:szCs w:val="20"/>
                <w:lang w:val="fr-FR" w:eastAsia="fr-BE"/>
              </w:rPr>
              <w:t xml:space="preserve"> </w:t>
            </w:r>
            <w:r w:rsidRPr="004B14AD">
              <w:rPr>
                <w:rFonts w:ascii="Arial" w:eastAsia="Times New Roman" w:hAnsi="Arial" w:cs="Arial"/>
                <w:bCs/>
                <w:sz w:val="20"/>
                <w:szCs w:val="20"/>
                <w:lang w:val="fr-FR" w:eastAsia="fr-BE"/>
              </w:rPr>
              <w:t xml:space="preserve">Les services écosystémiques </w:t>
            </w:r>
            <w:r w:rsidR="00316A44" w:rsidRPr="004B14AD">
              <w:rPr>
                <w:rFonts w:ascii="Arial" w:eastAsia="Times New Roman" w:hAnsi="Arial" w:cs="Arial"/>
                <w:bCs/>
                <w:sz w:val="20"/>
                <w:szCs w:val="20"/>
                <w:lang w:val="fr-FR" w:eastAsia="fr-BE"/>
              </w:rPr>
              <w:t xml:space="preserve">qui </w:t>
            </w:r>
            <w:r w:rsidRPr="004B14AD">
              <w:rPr>
                <w:rFonts w:ascii="Arial" w:eastAsia="Times New Roman" w:hAnsi="Arial" w:cs="Arial"/>
                <w:bCs/>
                <w:sz w:val="20"/>
                <w:szCs w:val="20"/>
                <w:lang w:val="fr-FR" w:eastAsia="fr-BE"/>
              </w:rPr>
              <w:t xml:space="preserve">comprennent le bois (combustible, construction), la </w:t>
            </w:r>
            <w:r w:rsidR="00221FD2" w:rsidRPr="004B14AD">
              <w:rPr>
                <w:rFonts w:ascii="Arial" w:eastAsia="Times New Roman" w:hAnsi="Arial" w:cs="Arial"/>
                <w:bCs/>
                <w:sz w:val="20"/>
                <w:szCs w:val="20"/>
                <w:lang w:val="fr-FR" w:eastAsia="fr-BE"/>
              </w:rPr>
              <w:t xml:space="preserve">chasse et la pêche (viande de brousse, poisson) </w:t>
            </w:r>
            <w:r w:rsidRPr="004B14AD">
              <w:rPr>
                <w:rFonts w:ascii="Arial" w:eastAsia="Times New Roman" w:hAnsi="Arial" w:cs="Arial"/>
                <w:bCs/>
                <w:sz w:val="20"/>
                <w:szCs w:val="20"/>
                <w:lang w:val="fr-FR" w:eastAsia="fr-BE"/>
              </w:rPr>
              <w:t xml:space="preserve">et </w:t>
            </w:r>
            <w:r w:rsidR="00221FD2" w:rsidRPr="004B14AD">
              <w:rPr>
                <w:rFonts w:ascii="Arial" w:eastAsia="Times New Roman" w:hAnsi="Arial" w:cs="Arial"/>
                <w:bCs/>
                <w:sz w:val="20"/>
                <w:szCs w:val="20"/>
                <w:lang w:val="fr-FR" w:eastAsia="fr-BE"/>
              </w:rPr>
              <w:t xml:space="preserve">les PFL </w:t>
            </w:r>
            <w:r w:rsidR="00316A44" w:rsidRPr="004B14AD">
              <w:rPr>
                <w:rFonts w:ascii="Arial" w:eastAsia="Times New Roman" w:hAnsi="Arial" w:cs="Arial"/>
                <w:bCs/>
                <w:sz w:val="20"/>
                <w:szCs w:val="20"/>
                <w:lang w:val="fr-FR" w:eastAsia="fr-BE"/>
              </w:rPr>
              <w:t>entre autres</w:t>
            </w:r>
            <w:r w:rsidR="00221FD2" w:rsidRPr="004B14AD">
              <w:rPr>
                <w:rFonts w:ascii="Arial" w:eastAsia="Times New Roman" w:hAnsi="Arial" w:cs="Arial"/>
                <w:bCs/>
                <w:sz w:val="20"/>
                <w:szCs w:val="20"/>
                <w:lang w:val="fr-FR" w:eastAsia="fr-BE"/>
              </w:rPr>
              <w:t xml:space="preserve"> </w:t>
            </w:r>
            <w:r w:rsidRPr="004B14AD">
              <w:rPr>
                <w:rFonts w:ascii="Arial" w:eastAsia="Times New Roman" w:hAnsi="Arial" w:cs="Arial"/>
                <w:bCs/>
                <w:sz w:val="20"/>
                <w:szCs w:val="20"/>
                <w:lang w:val="fr-FR" w:eastAsia="fr-BE"/>
              </w:rPr>
              <w:t>l</w:t>
            </w:r>
            <w:r w:rsidR="00316A44" w:rsidRPr="004B14AD">
              <w:rPr>
                <w:rFonts w:ascii="Arial" w:eastAsia="Times New Roman" w:hAnsi="Arial" w:cs="Arial"/>
                <w:bCs/>
                <w:sz w:val="20"/>
                <w:szCs w:val="20"/>
                <w:lang w:val="fr-FR" w:eastAsia="fr-BE"/>
              </w:rPr>
              <w:t xml:space="preserve">a récolte du miel et </w:t>
            </w:r>
            <w:r w:rsidR="009748F9" w:rsidRPr="004B14AD">
              <w:rPr>
                <w:rFonts w:ascii="Arial" w:eastAsia="Times New Roman" w:hAnsi="Arial" w:cs="Arial"/>
                <w:bCs/>
                <w:sz w:val="20"/>
                <w:szCs w:val="20"/>
                <w:lang w:val="fr-FR" w:eastAsia="fr-BE"/>
              </w:rPr>
              <w:t>d</w:t>
            </w:r>
            <w:r w:rsidR="00316A44" w:rsidRPr="004B14AD">
              <w:rPr>
                <w:rFonts w:ascii="Arial" w:eastAsia="Times New Roman" w:hAnsi="Arial" w:cs="Arial"/>
                <w:bCs/>
                <w:sz w:val="20"/>
                <w:szCs w:val="20"/>
                <w:lang w:val="fr-FR" w:eastAsia="fr-BE"/>
              </w:rPr>
              <w:t>e</w:t>
            </w:r>
            <w:r w:rsidRPr="004B14AD">
              <w:rPr>
                <w:rFonts w:ascii="Arial" w:eastAsia="Times New Roman" w:hAnsi="Arial" w:cs="Arial"/>
                <w:bCs/>
                <w:sz w:val="20"/>
                <w:szCs w:val="20"/>
                <w:lang w:val="fr-FR" w:eastAsia="fr-BE"/>
              </w:rPr>
              <w:t xml:space="preserve">s médicaments traditionnels dont dépendent les communautés locales et en particulier les </w:t>
            </w:r>
            <w:r w:rsidR="00FD39D1" w:rsidRPr="004B14AD">
              <w:rPr>
                <w:rFonts w:ascii="Arial" w:eastAsia="Times New Roman" w:hAnsi="Arial" w:cs="Arial"/>
                <w:bCs/>
                <w:sz w:val="20"/>
                <w:szCs w:val="20"/>
                <w:lang w:val="fr-FR" w:eastAsia="fr-BE"/>
              </w:rPr>
              <w:t>peuples</w:t>
            </w:r>
            <w:r w:rsidRPr="004B14AD">
              <w:rPr>
                <w:rFonts w:ascii="Arial" w:eastAsia="Times New Roman" w:hAnsi="Arial" w:cs="Arial"/>
                <w:bCs/>
                <w:sz w:val="20"/>
                <w:szCs w:val="20"/>
                <w:lang w:val="fr-FR" w:eastAsia="fr-BE"/>
              </w:rPr>
              <w:t xml:space="preserve"> autochtones. Le TRIDOM est une province de </w:t>
            </w:r>
            <w:r w:rsidR="00BB45F3" w:rsidRPr="004B14AD">
              <w:rPr>
                <w:rFonts w:ascii="Arial" w:eastAsia="Times New Roman" w:hAnsi="Arial" w:cs="Arial"/>
                <w:bCs/>
                <w:sz w:val="20"/>
                <w:szCs w:val="20"/>
                <w:lang w:val="fr-FR" w:eastAsia="fr-BE"/>
              </w:rPr>
              <w:t>minerais</w:t>
            </w:r>
            <w:r w:rsidRPr="004B14AD">
              <w:rPr>
                <w:rFonts w:ascii="Arial" w:eastAsia="Times New Roman" w:hAnsi="Arial" w:cs="Arial"/>
                <w:bCs/>
                <w:sz w:val="20"/>
                <w:szCs w:val="20"/>
                <w:lang w:val="fr-FR" w:eastAsia="fr-BE"/>
              </w:rPr>
              <w:t xml:space="preserve"> de fer émergente avec au moins 8 gisements majeurs de minerai</w:t>
            </w:r>
            <w:r w:rsidR="00F83F2E" w:rsidRPr="004B14AD">
              <w:rPr>
                <w:rFonts w:ascii="Arial" w:eastAsia="Times New Roman" w:hAnsi="Arial" w:cs="Arial"/>
                <w:bCs/>
                <w:sz w:val="20"/>
                <w:szCs w:val="20"/>
                <w:lang w:val="fr-FR" w:eastAsia="fr-BE"/>
              </w:rPr>
              <w:t>s</w:t>
            </w:r>
            <w:r w:rsidRPr="004B14AD">
              <w:rPr>
                <w:rFonts w:ascii="Arial" w:eastAsia="Times New Roman" w:hAnsi="Arial" w:cs="Arial"/>
                <w:bCs/>
                <w:sz w:val="20"/>
                <w:szCs w:val="20"/>
                <w:lang w:val="fr-FR" w:eastAsia="fr-BE"/>
              </w:rPr>
              <w:t xml:space="preserve"> de fer situés dans l'interzone entre les aires protégées ainsi q</w:t>
            </w:r>
            <w:r w:rsidR="00F83F2E" w:rsidRPr="004B14AD">
              <w:rPr>
                <w:rFonts w:ascii="Arial" w:eastAsia="Times New Roman" w:hAnsi="Arial" w:cs="Arial"/>
                <w:bCs/>
                <w:sz w:val="20"/>
                <w:szCs w:val="20"/>
                <w:lang w:val="fr-FR" w:eastAsia="fr-BE"/>
              </w:rPr>
              <w:t>ue Nickel Cobalt à l'Est de la R</w:t>
            </w:r>
            <w:r w:rsidRPr="004B14AD">
              <w:rPr>
                <w:rFonts w:ascii="Arial" w:eastAsia="Times New Roman" w:hAnsi="Arial" w:cs="Arial"/>
                <w:bCs/>
                <w:sz w:val="20"/>
                <w:szCs w:val="20"/>
                <w:lang w:val="fr-FR" w:eastAsia="fr-BE"/>
              </w:rPr>
              <w:t xml:space="preserve">éserve du </w:t>
            </w:r>
            <w:r w:rsidR="00F83F2E" w:rsidRPr="004B14AD">
              <w:rPr>
                <w:rFonts w:ascii="Arial" w:eastAsia="Times New Roman" w:hAnsi="Arial" w:cs="Arial"/>
                <w:bCs/>
                <w:sz w:val="20"/>
                <w:szCs w:val="20"/>
                <w:lang w:val="fr-FR" w:eastAsia="fr-BE"/>
              </w:rPr>
              <w:t xml:space="preserve">Biosphère du </w:t>
            </w:r>
            <w:r w:rsidRPr="004B14AD">
              <w:rPr>
                <w:rFonts w:ascii="Arial" w:eastAsia="Times New Roman" w:hAnsi="Arial" w:cs="Arial"/>
                <w:bCs/>
                <w:sz w:val="20"/>
                <w:szCs w:val="20"/>
                <w:lang w:val="fr-FR" w:eastAsia="fr-BE"/>
              </w:rPr>
              <w:t xml:space="preserve">Dja. </w:t>
            </w:r>
          </w:p>
          <w:p w14:paraId="03E7D418" w14:textId="77777777" w:rsidR="003B6D40" w:rsidRPr="004B14AD" w:rsidRDefault="003B6D40" w:rsidP="003B6D40">
            <w:pPr>
              <w:jc w:val="both"/>
              <w:rPr>
                <w:rFonts w:ascii="Arial" w:eastAsia="Times New Roman" w:hAnsi="Arial" w:cs="Arial"/>
                <w:bCs/>
                <w:sz w:val="20"/>
                <w:szCs w:val="20"/>
                <w:lang w:val="fr-FR" w:eastAsia="fr-BE"/>
              </w:rPr>
            </w:pPr>
          </w:p>
          <w:p w14:paraId="6FC03C30" w14:textId="34894F5A" w:rsidR="003B6D40" w:rsidRPr="004B14AD" w:rsidRDefault="003B6D40" w:rsidP="003B6D40">
            <w:pPr>
              <w:jc w:val="both"/>
              <w:rPr>
                <w:rFonts w:ascii="Arial" w:eastAsia="Times New Roman" w:hAnsi="Arial" w:cs="Arial"/>
                <w:bCs/>
                <w:sz w:val="20"/>
                <w:szCs w:val="20"/>
                <w:lang w:val="fr-FR" w:eastAsia="fr-BE"/>
              </w:rPr>
            </w:pPr>
            <w:r w:rsidRPr="004B14AD">
              <w:rPr>
                <w:rFonts w:ascii="Arial" w:eastAsia="Times New Roman" w:hAnsi="Arial" w:cs="Arial"/>
                <w:bCs/>
                <w:sz w:val="20"/>
                <w:szCs w:val="20"/>
                <w:lang w:val="fr-FR" w:eastAsia="fr-BE"/>
              </w:rPr>
              <w:t>Des gisements comme Mbalam Nabeba et Avima</w:t>
            </w:r>
            <w:r w:rsidR="007F3FB5" w:rsidRPr="004B14AD">
              <w:rPr>
                <w:rFonts w:ascii="Arial" w:eastAsia="Times New Roman" w:hAnsi="Arial" w:cs="Arial"/>
                <w:bCs/>
                <w:sz w:val="20"/>
                <w:szCs w:val="20"/>
                <w:lang w:val="fr-FR" w:eastAsia="fr-BE"/>
              </w:rPr>
              <w:t xml:space="preserve"> sont des gisements dits de</w:t>
            </w:r>
            <w:r w:rsidR="00BF2D4F" w:rsidRPr="004B14AD">
              <w:rPr>
                <w:rFonts w:ascii="Arial" w:eastAsia="Times New Roman" w:hAnsi="Arial" w:cs="Arial"/>
                <w:bCs/>
                <w:sz w:val="20"/>
                <w:szCs w:val="20"/>
                <w:lang w:val="fr-FR" w:eastAsia="fr-BE"/>
              </w:rPr>
              <w:t xml:space="preserve"> « classe</w:t>
            </w:r>
            <w:r w:rsidR="007F3FB5" w:rsidRPr="004B14AD">
              <w:rPr>
                <w:rFonts w:ascii="Arial" w:eastAsia="Times New Roman" w:hAnsi="Arial" w:cs="Arial"/>
                <w:bCs/>
                <w:sz w:val="20"/>
                <w:szCs w:val="20"/>
                <w:lang w:val="fr-FR" w:eastAsia="fr-BE"/>
              </w:rPr>
              <w:t xml:space="preserve"> mondiale</w:t>
            </w:r>
            <w:r w:rsidR="00BF2D4F">
              <w:rPr>
                <w:rFonts w:ascii="Arial" w:eastAsia="Times New Roman" w:hAnsi="Arial" w:cs="Arial"/>
                <w:bCs/>
                <w:sz w:val="20"/>
                <w:szCs w:val="20"/>
                <w:lang w:val="fr-FR" w:eastAsia="fr-BE"/>
              </w:rPr>
              <w:t xml:space="preserve"> </w:t>
            </w:r>
            <w:r w:rsidRPr="004B14AD">
              <w:rPr>
                <w:rFonts w:ascii="Arial" w:eastAsia="Times New Roman" w:hAnsi="Arial" w:cs="Arial"/>
                <w:bCs/>
                <w:sz w:val="20"/>
                <w:szCs w:val="20"/>
                <w:lang w:val="fr-FR" w:eastAsia="fr-BE"/>
              </w:rPr>
              <w:t>» qui contiennent de grandes quantités de minerai</w:t>
            </w:r>
            <w:r w:rsidR="007F3FB5" w:rsidRPr="004B14AD">
              <w:rPr>
                <w:rFonts w:ascii="Arial" w:eastAsia="Times New Roman" w:hAnsi="Arial" w:cs="Arial"/>
                <w:bCs/>
                <w:sz w:val="20"/>
                <w:szCs w:val="20"/>
                <w:lang w:val="fr-FR" w:eastAsia="fr-BE"/>
              </w:rPr>
              <w:t>s</w:t>
            </w:r>
            <w:r w:rsidRPr="004B14AD">
              <w:rPr>
                <w:rFonts w:ascii="Arial" w:eastAsia="Times New Roman" w:hAnsi="Arial" w:cs="Arial"/>
                <w:bCs/>
                <w:sz w:val="20"/>
                <w:szCs w:val="20"/>
                <w:lang w:val="fr-FR" w:eastAsia="fr-BE"/>
              </w:rPr>
              <w:t xml:space="preserve"> à haute teneur qui</w:t>
            </w:r>
            <w:r w:rsidR="007F3FB5" w:rsidRPr="004B14AD">
              <w:rPr>
                <w:rFonts w:ascii="Arial" w:eastAsia="Times New Roman" w:hAnsi="Arial" w:cs="Arial"/>
                <w:bCs/>
                <w:sz w:val="20"/>
                <w:szCs w:val="20"/>
                <w:lang w:val="fr-FR" w:eastAsia="fr-BE"/>
              </w:rPr>
              <w:t xml:space="preserve"> attire des prix supérieurs. L'O</w:t>
            </w:r>
            <w:r w:rsidRPr="004B14AD">
              <w:rPr>
                <w:rFonts w:ascii="Arial" w:eastAsia="Times New Roman" w:hAnsi="Arial" w:cs="Arial"/>
                <w:bCs/>
                <w:sz w:val="20"/>
                <w:szCs w:val="20"/>
                <w:lang w:val="fr-FR" w:eastAsia="fr-BE"/>
              </w:rPr>
              <w:t>r se trouv</w:t>
            </w:r>
            <w:r w:rsidR="007F3FB5" w:rsidRPr="004B14AD">
              <w:rPr>
                <w:rFonts w:ascii="Arial" w:eastAsia="Times New Roman" w:hAnsi="Arial" w:cs="Arial"/>
                <w:bCs/>
                <w:sz w:val="20"/>
                <w:szCs w:val="20"/>
                <w:lang w:val="fr-FR" w:eastAsia="fr-BE"/>
              </w:rPr>
              <w:t>e à de nombreux endroits dans le territoire du</w:t>
            </w:r>
            <w:r w:rsidRPr="004B14AD">
              <w:rPr>
                <w:rFonts w:ascii="Arial" w:eastAsia="Times New Roman" w:hAnsi="Arial" w:cs="Arial"/>
                <w:bCs/>
                <w:sz w:val="20"/>
                <w:szCs w:val="20"/>
                <w:lang w:val="fr-FR" w:eastAsia="fr-BE"/>
              </w:rPr>
              <w:t xml:space="preserve"> TRIDOM, et l'exploitation minière artisanale fournit des emplois locaux tandis que l'exploitation aurifère semi-industrielle est de plus en plus courante</w:t>
            </w:r>
            <w:r w:rsidR="007F3FB5" w:rsidRPr="004B14AD">
              <w:rPr>
                <w:rFonts w:ascii="Arial" w:eastAsia="Times New Roman" w:hAnsi="Arial" w:cs="Arial"/>
                <w:bCs/>
                <w:sz w:val="20"/>
                <w:szCs w:val="20"/>
                <w:lang w:val="fr-FR" w:eastAsia="fr-BE"/>
              </w:rPr>
              <w:t xml:space="preserve"> dans la région. Les mineurs d'O</w:t>
            </w:r>
            <w:r w:rsidRPr="004B14AD">
              <w:rPr>
                <w:rFonts w:ascii="Arial" w:eastAsia="Times New Roman" w:hAnsi="Arial" w:cs="Arial"/>
                <w:bCs/>
                <w:sz w:val="20"/>
                <w:szCs w:val="20"/>
                <w:lang w:val="fr-FR" w:eastAsia="fr-BE"/>
              </w:rPr>
              <w:t xml:space="preserve">r semi-industriels sont mal réglementés et utilisent du mercure qui pollue les </w:t>
            </w:r>
            <w:r w:rsidR="007F3FB5" w:rsidRPr="004B14AD">
              <w:rPr>
                <w:rFonts w:ascii="Arial" w:eastAsia="Times New Roman" w:hAnsi="Arial" w:cs="Arial"/>
                <w:bCs/>
                <w:sz w:val="20"/>
                <w:szCs w:val="20"/>
                <w:lang w:val="fr-FR" w:eastAsia="fr-BE"/>
              </w:rPr>
              <w:t xml:space="preserve">cours d’eau (marigot, fleuve, rivière et </w:t>
            </w:r>
            <w:r w:rsidRPr="004B14AD">
              <w:rPr>
                <w:rFonts w:ascii="Arial" w:eastAsia="Times New Roman" w:hAnsi="Arial" w:cs="Arial"/>
                <w:bCs/>
                <w:sz w:val="20"/>
                <w:szCs w:val="20"/>
                <w:lang w:val="fr-FR" w:eastAsia="fr-BE"/>
              </w:rPr>
              <w:t>eau potable</w:t>
            </w:r>
            <w:r w:rsidR="007F3FB5" w:rsidRPr="004B14AD">
              <w:rPr>
                <w:rFonts w:ascii="Arial" w:eastAsia="Times New Roman" w:hAnsi="Arial" w:cs="Arial"/>
                <w:bCs/>
                <w:sz w:val="20"/>
                <w:szCs w:val="20"/>
                <w:lang w:val="fr-FR" w:eastAsia="fr-BE"/>
              </w:rPr>
              <w:t>)</w:t>
            </w:r>
            <w:r w:rsidRPr="004B14AD">
              <w:rPr>
                <w:rFonts w:ascii="Arial" w:eastAsia="Times New Roman" w:hAnsi="Arial" w:cs="Arial"/>
                <w:bCs/>
                <w:sz w:val="20"/>
                <w:szCs w:val="20"/>
                <w:lang w:val="fr-FR" w:eastAsia="fr-BE"/>
              </w:rPr>
              <w:t>.</w:t>
            </w:r>
          </w:p>
          <w:p w14:paraId="3CD1E25E" w14:textId="77777777" w:rsidR="003B6D40" w:rsidRPr="004B14AD" w:rsidRDefault="003B6D40" w:rsidP="003B6D40">
            <w:pPr>
              <w:jc w:val="both"/>
              <w:rPr>
                <w:rFonts w:ascii="Arial" w:eastAsia="Times New Roman" w:hAnsi="Arial" w:cs="Arial"/>
                <w:bCs/>
                <w:sz w:val="20"/>
                <w:szCs w:val="20"/>
                <w:lang w:val="fr-FR" w:eastAsia="fr-BE"/>
              </w:rPr>
            </w:pPr>
          </w:p>
          <w:p w14:paraId="5AE5FD66" w14:textId="21D049E1" w:rsidR="003B6D40" w:rsidRDefault="003B6D40" w:rsidP="003B6D40">
            <w:pPr>
              <w:jc w:val="both"/>
              <w:rPr>
                <w:rFonts w:ascii="Arial" w:eastAsia="Times New Roman" w:hAnsi="Arial" w:cs="Arial"/>
                <w:bCs/>
                <w:sz w:val="20"/>
                <w:szCs w:val="20"/>
                <w:lang w:val="fr-FR" w:eastAsia="fr-BE"/>
              </w:rPr>
            </w:pPr>
            <w:r w:rsidRPr="004B14AD">
              <w:rPr>
                <w:rFonts w:ascii="Arial" w:eastAsia="Times New Roman" w:hAnsi="Arial" w:cs="Arial"/>
                <w:bCs/>
                <w:sz w:val="20"/>
                <w:szCs w:val="20"/>
                <w:lang w:val="fr-FR" w:eastAsia="fr-BE"/>
              </w:rPr>
              <w:t>La zone TRIDOM séquestre de grand</w:t>
            </w:r>
            <w:r w:rsidR="00BD5D76" w:rsidRPr="004B14AD">
              <w:rPr>
                <w:rFonts w:ascii="Arial" w:eastAsia="Times New Roman" w:hAnsi="Arial" w:cs="Arial"/>
                <w:bCs/>
                <w:sz w:val="20"/>
                <w:szCs w:val="20"/>
                <w:lang w:val="fr-FR" w:eastAsia="fr-BE"/>
              </w:rPr>
              <w:t xml:space="preserve">es quantités de carbone, </w:t>
            </w:r>
            <w:r w:rsidRPr="004B14AD">
              <w:rPr>
                <w:rFonts w:ascii="Arial" w:eastAsia="Times New Roman" w:hAnsi="Arial" w:cs="Arial"/>
                <w:bCs/>
                <w:sz w:val="20"/>
                <w:szCs w:val="20"/>
                <w:lang w:val="fr-FR" w:eastAsia="fr-BE"/>
              </w:rPr>
              <w:t xml:space="preserve">avec un faible taux de déforestation </w:t>
            </w:r>
            <w:r w:rsidRPr="00BF2D4F">
              <w:rPr>
                <w:rFonts w:ascii="Arial" w:eastAsia="Times New Roman" w:hAnsi="Arial" w:cs="Arial"/>
                <w:bCs/>
                <w:sz w:val="20"/>
                <w:szCs w:val="20"/>
                <w:lang w:val="fr-FR" w:eastAsia="fr-BE"/>
              </w:rPr>
              <w:t>(0,2% par décennie entre 1990 et 2010)</w:t>
            </w:r>
            <w:r w:rsidRPr="004B14AD">
              <w:rPr>
                <w:rFonts w:ascii="Arial" w:eastAsia="Times New Roman" w:hAnsi="Arial" w:cs="Arial"/>
                <w:bCs/>
                <w:sz w:val="20"/>
                <w:szCs w:val="20"/>
                <w:lang w:val="fr-FR" w:eastAsia="fr-BE"/>
              </w:rPr>
              <w:t xml:space="preserve"> et des forêts </w:t>
            </w:r>
            <w:r w:rsidR="00BD5D76" w:rsidRPr="004B14AD">
              <w:rPr>
                <w:rFonts w:ascii="Arial" w:eastAsia="Times New Roman" w:hAnsi="Arial" w:cs="Arial"/>
                <w:bCs/>
                <w:sz w:val="20"/>
                <w:szCs w:val="20"/>
                <w:lang w:val="fr-FR" w:eastAsia="fr-BE"/>
              </w:rPr>
              <w:t>couvrant 97% de la superficie. C</w:t>
            </w:r>
            <w:r w:rsidRPr="004B14AD">
              <w:rPr>
                <w:rFonts w:ascii="Arial" w:eastAsia="Times New Roman" w:hAnsi="Arial" w:cs="Arial"/>
                <w:bCs/>
                <w:sz w:val="20"/>
                <w:szCs w:val="20"/>
                <w:lang w:val="fr-FR" w:eastAsia="fr-BE"/>
              </w:rPr>
              <w:t>'est un exemple typique de zone à Haut couvert forestier et à faible déforestation (HLFD). Mainteni</w:t>
            </w:r>
            <w:r w:rsidR="00D50773" w:rsidRPr="004B14AD">
              <w:rPr>
                <w:rFonts w:ascii="Arial" w:eastAsia="Times New Roman" w:hAnsi="Arial" w:cs="Arial"/>
                <w:bCs/>
                <w:sz w:val="20"/>
                <w:szCs w:val="20"/>
                <w:lang w:val="fr-FR" w:eastAsia="fr-BE"/>
              </w:rPr>
              <w:t xml:space="preserve">r les taux de déforestation </w:t>
            </w:r>
            <w:r w:rsidRPr="004B14AD">
              <w:rPr>
                <w:rFonts w:ascii="Arial" w:eastAsia="Times New Roman" w:hAnsi="Arial" w:cs="Arial"/>
                <w:bCs/>
                <w:sz w:val="20"/>
                <w:szCs w:val="20"/>
                <w:lang w:val="fr-FR" w:eastAsia="fr-BE"/>
              </w:rPr>
              <w:t>dans les pays HFLD est l'une des principales stratégies dans le secteur des forêts et de l'utilisation</w:t>
            </w:r>
            <w:r w:rsidR="00D50773" w:rsidRPr="004B14AD">
              <w:rPr>
                <w:rFonts w:ascii="Arial" w:eastAsia="Times New Roman" w:hAnsi="Arial" w:cs="Arial"/>
                <w:bCs/>
                <w:sz w:val="20"/>
                <w:szCs w:val="20"/>
                <w:lang w:val="fr-FR" w:eastAsia="fr-BE"/>
              </w:rPr>
              <w:t xml:space="preserve"> des terres pour atteindre les O</w:t>
            </w:r>
            <w:r w:rsidRPr="004B14AD">
              <w:rPr>
                <w:rFonts w:ascii="Arial" w:eastAsia="Times New Roman" w:hAnsi="Arial" w:cs="Arial"/>
                <w:bCs/>
                <w:sz w:val="20"/>
                <w:szCs w:val="20"/>
                <w:lang w:val="fr-FR" w:eastAsia="fr-BE"/>
              </w:rPr>
              <w:t>bjectifs de l'Accord de Paris de limiter l'augmentation de la température bien en dessous de 2°C et de poursuivre les efforts pour limiter l'augmentation à 1,5°C au-dessus de pré -niveaux industriels.</w:t>
            </w:r>
          </w:p>
          <w:p w14:paraId="7B4BFA4F" w14:textId="77777777" w:rsidR="009518BB" w:rsidRPr="004B14AD" w:rsidRDefault="009518BB" w:rsidP="003B6D40">
            <w:pPr>
              <w:jc w:val="both"/>
              <w:rPr>
                <w:rFonts w:ascii="Arial" w:eastAsia="Times New Roman" w:hAnsi="Arial" w:cs="Arial"/>
                <w:bCs/>
                <w:sz w:val="20"/>
                <w:szCs w:val="20"/>
                <w:lang w:val="fr-FR" w:eastAsia="fr-BE"/>
              </w:rPr>
            </w:pPr>
          </w:p>
          <w:p w14:paraId="6E6C33E4" w14:textId="332034B6" w:rsidR="009518BB" w:rsidRPr="00125245" w:rsidRDefault="00125245" w:rsidP="00BF2D4F">
            <w:pPr>
              <w:numPr>
                <w:ilvl w:val="0"/>
                <w:numId w:val="2"/>
              </w:numPr>
              <w:jc w:val="both"/>
              <w:rPr>
                <w:rFonts w:ascii="Arial" w:eastAsia="Times New Roman" w:hAnsi="Arial" w:cs="Arial"/>
                <w:sz w:val="20"/>
                <w:szCs w:val="20"/>
                <w:lang w:val="fr-FR" w:eastAsia="fr-BE"/>
              </w:rPr>
            </w:pPr>
            <w:r>
              <w:rPr>
                <w:rFonts w:ascii="Arial" w:hAnsi="Arial" w:cs="Arial"/>
                <w:b/>
                <w:bCs/>
                <w:color w:val="98C220"/>
                <w:sz w:val="20"/>
                <w:szCs w:val="20"/>
                <w:lang w:val="fr-FR" w:eastAsia="ja-JP"/>
              </w:rPr>
              <w:t>Gouvernance dans l’espace TRIDOM et</w:t>
            </w:r>
            <w:r w:rsidR="009518BB" w:rsidRPr="004B14AD">
              <w:rPr>
                <w:rFonts w:ascii="Arial" w:hAnsi="Arial" w:cs="Arial"/>
                <w:b/>
                <w:bCs/>
                <w:color w:val="98C220"/>
                <w:sz w:val="20"/>
                <w:szCs w:val="20"/>
                <w:lang w:val="fr-FR" w:eastAsia="ja-JP"/>
              </w:rPr>
              <w:t xml:space="preserve"> collaboration transfrontalière entre le Cameroun, le Congo et le Gabon</w:t>
            </w:r>
          </w:p>
          <w:p w14:paraId="2399B63C" w14:textId="77777777" w:rsidR="00125245" w:rsidRPr="00470AF6" w:rsidRDefault="00125245" w:rsidP="00125245">
            <w:pPr>
              <w:pStyle w:val="Sansinterligne"/>
              <w:rPr>
                <w:rFonts w:ascii="Arial" w:hAnsi="Arial" w:cs="Arial"/>
                <w:sz w:val="20"/>
                <w:szCs w:val="20"/>
                <w:highlight w:val="yellow"/>
                <w:lang w:val="fr-FR" w:eastAsia="ja-JP"/>
              </w:rPr>
            </w:pPr>
          </w:p>
          <w:p w14:paraId="0ECD03A0" w14:textId="77777777" w:rsidR="00125245" w:rsidRDefault="00125245" w:rsidP="00125245">
            <w:pPr>
              <w:pStyle w:val="Sansinterligne"/>
              <w:jc w:val="both"/>
              <w:rPr>
                <w:rFonts w:ascii="Arial" w:eastAsia="Times New Roman" w:hAnsi="Arial" w:cs="Arial"/>
                <w:bCs/>
                <w:sz w:val="20"/>
                <w:szCs w:val="20"/>
                <w:lang w:val="fr-FR" w:eastAsia="fr-BE"/>
              </w:rPr>
            </w:pPr>
            <w:r w:rsidRPr="00125245">
              <w:rPr>
                <w:rFonts w:ascii="Arial" w:eastAsia="Times New Roman" w:hAnsi="Arial" w:cs="Arial"/>
                <w:bCs/>
                <w:sz w:val="20"/>
                <w:szCs w:val="20"/>
                <w:lang w:val="fr-FR" w:eastAsia="fr-BE"/>
              </w:rPr>
              <w:t>Le paysage du TRIDOM est régi par une dimension à trois échelles</w:t>
            </w:r>
            <w:r>
              <w:rPr>
                <w:rFonts w:ascii="Arial" w:eastAsia="Times New Roman" w:hAnsi="Arial" w:cs="Arial"/>
                <w:bCs/>
                <w:sz w:val="20"/>
                <w:szCs w:val="20"/>
                <w:lang w:val="fr-FR" w:eastAsia="fr-BE"/>
              </w:rPr>
              <w:t> :</w:t>
            </w:r>
          </w:p>
          <w:p w14:paraId="1F254733" w14:textId="77777777" w:rsidR="00125245" w:rsidRDefault="00125245" w:rsidP="00125245">
            <w:pPr>
              <w:pStyle w:val="Sansinterligne"/>
              <w:jc w:val="both"/>
              <w:rPr>
                <w:rFonts w:ascii="Arial" w:eastAsia="Times New Roman" w:hAnsi="Arial" w:cs="Arial"/>
                <w:bCs/>
                <w:sz w:val="20"/>
                <w:szCs w:val="20"/>
                <w:lang w:val="fr-FR" w:eastAsia="fr-BE"/>
              </w:rPr>
            </w:pPr>
          </w:p>
          <w:p w14:paraId="38040421" w14:textId="77777777" w:rsidR="00125245" w:rsidRDefault="00125245" w:rsidP="00125245">
            <w:pPr>
              <w:pStyle w:val="Sansinterligne"/>
              <w:numPr>
                <w:ilvl w:val="0"/>
                <w:numId w:val="16"/>
              </w:numPr>
              <w:ind w:left="328"/>
              <w:jc w:val="both"/>
              <w:rPr>
                <w:rFonts w:ascii="Arial" w:eastAsia="Times New Roman" w:hAnsi="Arial" w:cs="Arial"/>
                <w:bCs/>
                <w:sz w:val="20"/>
                <w:szCs w:val="20"/>
                <w:lang w:val="fr-FR" w:eastAsia="fr-BE"/>
              </w:rPr>
            </w:pPr>
            <w:r w:rsidRPr="00125245">
              <w:rPr>
                <w:rFonts w:ascii="Arial" w:eastAsia="Times New Roman" w:hAnsi="Arial" w:cs="Arial"/>
                <w:bCs/>
                <w:sz w:val="20"/>
                <w:szCs w:val="20"/>
                <w:lang w:val="fr-FR" w:eastAsia="fr-BE"/>
              </w:rPr>
              <w:t xml:space="preserve">La première est celle liée aux territoires administratifs de chacun des États qui partage cette zone transfrontalière. </w:t>
            </w:r>
          </w:p>
          <w:p w14:paraId="575B2063" w14:textId="77777777" w:rsidR="00125245" w:rsidRDefault="00125245" w:rsidP="00125245">
            <w:pPr>
              <w:pStyle w:val="Sansinterligne"/>
              <w:numPr>
                <w:ilvl w:val="0"/>
                <w:numId w:val="16"/>
              </w:numPr>
              <w:ind w:left="328"/>
              <w:jc w:val="both"/>
              <w:rPr>
                <w:rFonts w:ascii="Arial" w:eastAsia="Times New Roman" w:hAnsi="Arial" w:cs="Arial"/>
                <w:bCs/>
                <w:sz w:val="20"/>
                <w:szCs w:val="20"/>
                <w:lang w:val="fr-FR" w:eastAsia="fr-BE"/>
              </w:rPr>
            </w:pPr>
            <w:r w:rsidRPr="00125245">
              <w:rPr>
                <w:rFonts w:ascii="Arial" w:eastAsia="Times New Roman" w:hAnsi="Arial" w:cs="Arial"/>
                <w:bCs/>
                <w:sz w:val="20"/>
                <w:szCs w:val="20"/>
                <w:lang w:val="fr-FR" w:eastAsia="fr-BE"/>
              </w:rPr>
              <w:t>La seconde est liée à la gestion des Aires protégées et des interzones au sein de ce paysage.</w:t>
            </w:r>
          </w:p>
          <w:p w14:paraId="2AF4292D" w14:textId="12A9DFD1" w:rsidR="00125245" w:rsidRDefault="00125245" w:rsidP="00125245">
            <w:pPr>
              <w:pStyle w:val="Sansinterligne"/>
              <w:numPr>
                <w:ilvl w:val="0"/>
                <w:numId w:val="16"/>
              </w:numPr>
              <w:ind w:left="328"/>
              <w:jc w:val="both"/>
              <w:rPr>
                <w:rFonts w:ascii="Arial" w:eastAsia="Times New Roman" w:hAnsi="Arial" w:cs="Arial"/>
                <w:bCs/>
                <w:sz w:val="20"/>
                <w:szCs w:val="20"/>
                <w:lang w:val="fr-FR" w:eastAsia="fr-BE"/>
              </w:rPr>
            </w:pPr>
            <w:r w:rsidRPr="00125245">
              <w:rPr>
                <w:rFonts w:ascii="Arial" w:eastAsia="Times New Roman" w:hAnsi="Arial" w:cs="Arial"/>
                <w:bCs/>
                <w:sz w:val="20"/>
                <w:szCs w:val="20"/>
                <w:lang w:val="fr-FR" w:eastAsia="fr-BE"/>
              </w:rPr>
              <w:t>Enfin la troisième est celle liée à la collaboration transfrontalière entre le Cameroun, le Congo et le Gabon dans le cadre d’une gestion concertées de la biodiversité et des activités y afférents entres les frontières de ces trois pays précités.</w:t>
            </w:r>
          </w:p>
          <w:p w14:paraId="19FBFF0A" w14:textId="77777777" w:rsidR="00125245" w:rsidRDefault="00125245" w:rsidP="00125245">
            <w:pPr>
              <w:pStyle w:val="Sansinterligne"/>
              <w:ind w:left="328"/>
              <w:jc w:val="both"/>
              <w:rPr>
                <w:rFonts w:ascii="Arial" w:eastAsia="Times New Roman" w:hAnsi="Arial" w:cs="Arial"/>
                <w:bCs/>
                <w:sz w:val="20"/>
                <w:szCs w:val="20"/>
                <w:lang w:val="fr-FR" w:eastAsia="fr-BE"/>
              </w:rPr>
            </w:pPr>
          </w:p>
          <w:p w14:paraId="646BF52B" w14:textId="7B1BD089" w:rsidR="00125245" w:rsidRPr="00125245" w:rsidRDefault="00125245" w:rsidP="00125245">
            <w:pPr>
              <w:pStyle w:val="Sansinterligne"/>
              <w:jc w:val="both"/>
              <w:rPr>
                <w:rFonts w:ascii="Arial" w:eastAsia="Times New Roman" w:hAnsi="Arial" w:cs="Arial"/>
                <w:bCs/>
                <w:sz w:val="20"/>
                <w:szCs w:val="20"/>
                <w:lang w:val="fr-FR" w:eastAsia="fr-BE"/>
              </w:rPr>
            </w:pPr>
            <w:r w:rsidRPr="00125245">
              <w:rPr>
                <w:rFonts w:ascii="Arial" w:eastAsia="Times New Roman" w:hAnsi="Arial" w:cs="Arial"/>
                <w:bCs/>
                <w:sz w:val="20"/>
                <w:szCs w:val="20"/>
                <w:lang w:val="fr-FR" w:eastAsia="fr-BE"/>
              </w:rPr>
              <w:t xml:space="preserve">Il sied cependant de signaler que la réalité du TRIDOM met aussi en présence d’autres forces qui se </w:t>
            </w:r>
            <w:r w:rsidRPr="001F379A">
              <w:rPr>
                <w:rFonts w:ascii="Arial" w:eastAsia="Times New Roman" w:hAnsi="Arial" w:cs="Arial"/>
                <w:bCs/>
                <w:sz w:val="20"/>
                <w:szCs w:val="20"/>
                <w:lang w:val="fr-FR" w:eastAsia="fr-BE"/>
              </w:rPr>
              <w:t xml:space="preserve">déclinent en jeux des rôles et pouvoirs qui ne sont pas forcément convergents en termes des </w:t>
            </w:r>
            <w:r w:rsidRPr="009479D0">
              <w:rPr>
                <w:rFonts w:ascii="Arial" w:eastAsia="Times New Roman" w:hAnsi="Arial" w:cs="Arial"/>
                <w:bCs/>
                <w:sz w:val="20"/>
                <w:szCs w:val="20"/>
                <w:lang w:val="fr-FR" w:eastAsia="fr-BE"/>
              </w:rPr>
              <w:t>objectifs économiques légaux</w:t>
            </w:r>
            <w:r w:rsidRPr="001F379A">
              <w:rPr>
                <w:rFonts w:ascii="Arial" w:eastAsia="Times New Roman" w:hAnsi="Arial" w:cs="Arial"/>
                <w:bCs/>
                <w:sz w:val="20"/>
                <w:szCs w:val="20"/>
                <w:lang w:val="fr-FR" w:eastAsia="fr-BE"/>
              </w:rPr>
              <w:t xml:space="preserve"> de ce vaste territoire. Autant des structures légales s’organisent à avoir une vision d’ensemble et de coordination fonctionnelle, autant la zone a vu l’émergence d’acteurs puissants œuvrant et structurant des chaines illégales d’extraction des ressources via un braconnage intense qui a par exemple vu le Minkebe perdre plus de la moitié de sa population d’Éléphants en moins de 20 ans. De même l’orpaillage clandestin a construit son empire et ses jeux de pouvoirs régissant la contre application de la loi dans ce paysage. Il est dès lors question d’analyser la grille de gouvernance actuelle et les scenarios d’évolution vers un modèle de gouvernance territoriale pouvant livrer des produits et </w:t>
            </w:r>
            <w:r w:rsidRPr="009479D0">
              <w:rPr>
                <w:rFonts w:ascii="Arial" w:eastAsia="Times New Roman" w:hAnsi="Arial" w:cs="Arial"/>
                <w:bCs/>
                <w:sz w:val="20"/>
                <w:szCs w:val="20"/>
                <w:lang w:val="fr-FR" w:eastAsia="fr-BE"/>
              </w:rPr>
              <w:t>bénéfi</w:t>
            </w:r>
            <w:r w:rsidR="007474EC" w:rsidRPr="009479D0">
              <w:rPr>
                <w:rFonts w:ascii="Arial" w:eastAsia="Times New Roman" w:hAnsi="Arial" w:cs="Arial"/>
                <w:bCs/>
                <w:sz w:val="20"/>
                <w:szCs w:val="20"/>
                <w:lang w:val="fr-FR" w:eastAsia="fr-BE"/>
              </w:rPr>
              <w:t xml:space="preserve">ces </w:t>
            </w:r>
            <w:r w:rsidRPr="001F379A">
              <w:rPr>
                <w:rFonts w:ascii="Arial" w:eastAsia="Times New Roman" w:hAnsi="Arial" w:cs="Arial"/>
                <w:bCs/>
                <w:sz w:val="20"/>
                <w:szCs w:val="20"/>
                <w:lang w:val="fr-FR" w:eastAsia="fr-BE"/>
              </w:rPr>
              <w:t>responsables et légaux sur le plan de la gestion du territoire et des populations, du développement des collectivités présentes, et aussi du maintien de stock en biodiversité, et de système responsable de l’exploitation minière artisanale.</w:t>
            </w:r>
          </w:p>
          <w:p w14:paraId="1CA955E7" w14:textId="77777777" w:rsidR="00125245" w:rsidRPr="00125245" w:rsidRDefault="00125245" w:rsidP="00125245">
            <w:pPr>
              <w:pStyle w:val="Sansinterligne"/>
              <w:jc w:val="both"/>
              <w:rPr>
                <w:rFonts w:ascii="Arial" w:eastAsia="Times New Roman" w:hAnsi="Arial" w:cs="Arial"/>
                <w:bCs/>
                <w:sz w:val="20"/>
                <w:szCs w:val="20"/>
                <w:lang w:val="fr-FR" w:eastAsia="fr-BE"/>
              </w:rPr>
            </w:pPr>
          </w:p>
          <w:p w14:paraId="27514C3F" w14:textId="3C1E3757" w:rsidR="00125245" w:rsidRPr="00125245" w:rsidRDefault="00125245" w:rsidP="00125245">
            <w:pPr>
              <w:pStyle w:val="Sansinterligne"/>
              <w:jc w:val="both"/>
              <w:rPr>
                <w:rFonts w:ascii="Arial" w:eastAsia="Times New Roman" w:hAnsi="Arial" w:cs="Arial"/>
                <w:bCs/>
                <w:sz w:val="20"/>
                <w:szCs w:val="20"/>
                <w:lang w:val="fr-FR" w:eastAsia="fr-BE"/>
              </w:rPr>
            </w:pPr>
            <w:r w:rsidRPr="00125245">
              <w:rPr>
                <w:rFonts w:ascii="Arial" w:eastAsia="Times New Roman" w:hAnsi="Arial" w:cs="Arial"/>
                <w:bCs/>
                <w:sz w:val="20"/>
                <w:szCs w:val="20"/>
                <w:lang w:val="fr-FR" w:eastAsia="fr-BE"/>
              </w:rPr>
              <w:t>Sur le plan de la politique sous régionale de la COMIFAC en matière de la biodiversité, le TRIDOM constitue un des paysages prioritaires sous divers investissement</w:t>
            </w:r>
            <w:r>
              <w:rPr>
                <w:rFonts w:ascii="Arial" w:eastAsia="Times New Roman" w:hAnsi="Arial" w:cs="Arial"/>
                <w:bCs/>
                <w:sz w:val="20"/>
                <w:szCs w:val="20"/>
                <w:lang w:val="fr-FR" w:eastAsia="fr-BE"/>
              </w:rPr>
              <w:t>s</w:t>
            </w:r>
            <w:r w:rsidRPr="00125245">
              <w:rPr>
                <w:rFonts w:ascii="Arial" w:eastAsia="Times New Roman" w:hAnsi="Arial" w:cs="Arial"/>
                <w:bCs/>
                <w:sz w:val="20"/>
                <w:szCs w:val="20"/>
                <w:lang w:val="fr-FR" w:eastAsia="fr-BE"/>
              </w:rPr>
              <w:t>. Un ensemble d</w:t>
            </w:r>
            <w:r>
              <w:rPr>
                <w:rFonts w:ascii="Arial" w:eastAsia="Times New Roman" w:hAnsi="Arial" w:cs="Arial"/>
                <w:bCs/>
                <w:sz w:val="20"/>
                <w:szCs w:val="20"/>
                <w:lang w:val="fr-FR" w:eastAsia="fr-BE"/>
              </w:rPr>
              <w:t>’</w:t>
            </w:r>
            <w:r w:rsidRPr="00125245">
              <w:rPr>
                <w:rFonts w:ascii="Arial" w:eastAsia="Times New Roman" w:hAnsi="Arial" w:cs="Arial"/>
                <w:bCs/>
                <w:sz w:val="20"/>
                <w:szCs w:val="20"/>
                <w:lang w:val="fr-FR" w:eastAsia="fr-BE"/>
              </w:rPr>
              <w:t>activités promouvant le développement durable y est conduit depuis plus de dix ans sous la maitrise d’ouvrage de la COMIFAC.</w:t>
            </w:r>
          </w:p>
          <w:p w14:paraId="74E6D1BE" w14:textId="77777777" w:rsidR="00125245" w:rsidRPr="00125245" w:rsidRDefault="00125245" w:rsidP="00125245">
            <w:pPr>
              <w:pStyle w:val="Sansinterligne"/>
              <w:jc w:val="both"/>
              <w:rPr>
                <w:rFonts w:ascii="Arial" w:eastAsia="Times New Roman" w:hAnsi="Arial" w:cs="Arial"/>
                <w:bCs/>
                <w:sz w:val="20"/>
                <w:szCs w:val="20"/>
                <w:lang w:val="fr-FR" w:eastAsia="fr-BE"/>
              </w:rPr>
            </w:pPr>
          </w:p>
          <w:p w14:paraId="56096374" w14:textId="09EC3C41" w:rsidR="00125245" w:rsidRDefault="00125245" w:rsidP="00125245">
            <w:pPr>
              <w:pStyle w:val="Sansinterligne"/>
              <w:jc w:val="both"/>
              <w:rPr>
                <w:rFonts w:ascii="Arial" w:eastAsia="Times New Roman" w:hAnsi="Arial" w:cs="Arial"/>
                <w:bCs/>
                <w:sz w:val="20"/>
                <w:szCs w:val="20"/>
                <w:lang w:val="fr-FR" w:eastAsia="fr-BE"/>
              </w:rPr>
            </w:pPr>
            <w:r w:rsidRPr="00125245">
              <w:rPr>
                <w:rFonts w:ascii="Arial" w:eastAsia="Times New Roman" w:hAnsi="Arial" w:cs="Arial"/>
                <w:bCs/>
                <w:sz w:val="20"/>
                <w:szCs w:val="20"/>
                <w:lang w:val="fr-FR" w:eastAsia="fr-BE"/>
              </w:rPr>
              <w:t>Les activités entreprises vont collectivement vis</w:t>
            </w:r>
            <w:r>
              <w:rPr>
                <w:rFonts w:ascii="Arial" w:eastAsia="Times New Roman" w:hAnsi="Arial" w:cs="Arial"/>
                <w:bCs/>
                <w:sz w:val="20"/>
                <w:szCs w:val="20"/>
                <w:lang w:val="fr-FR" w:eastAsia="fr-BE"/>
              </w:rPr>
              <w:t>er a</w:t>
            </w:r>
            <w:r w:rsidRPr="00125245">
              <w:rPr>
                <w:rFonts w:ascii="Arial" w:eastAsia="Times New Roman" w:hAnsi="Arial" w:cs="Arial"/>
                <w:bCs/>
                <w:sz w:val="20"/>
                <w:szCs w:val="20"/>
                <w:lang w:val="fr-FR" w:eastAsia="fr-BE"/>
              </w:rPr>
              <w:t xml:space="preserve"> faire la démonstration de méthodes et de moyens d’un bon rapport coût-efficacité et transposables ailleurs qui sont destinés à promouvoir une participation élargie des communautés, du secteur privé et d’autres acteurs clés de l’aire protégée, et à concilier, d’une part, l’aménagement des aires protégées et, d’autre part, les objectifs d’exploitation et les systèmes de production durables ; dans le but de permettre  à terme d’améliorer considérablement les perspectives de durabilité des systèmes d’aires protégées au plan régional.</w:t>
            </w:r>
          </w:p>
          <w:p w14:paraId="46D03DFD" w14:textId="77777777" w:rsidR="00125245" w:rsidRPr="00125245" w:rsidRDefault="00125245" w:rsidP="00125245">
            <w:pPr>
              <w:pStyle w:val="Sansinterligne"/>
              <w:jc w:val="both"/>
              <w:rPr>
                <w:rFonts w:ascii="Arial" w:eastAsia="Times New Roman" w:hAnsi="Arial" w:cs="Arial"/>
                <w:bCs/>
                <w:sz w:val="20"/>
                <w:szCs w:val="20"/>
                <w:lang w:val="fr-FR" w:eastAsia="fr-BE"/>
              </w:rPr>
            </w:pPr>
          </w:p>
          <w:p w14:paraId="413935AD" w14:textId="7D81277B" w:rsidR="00125245" w:rsidRPr="00125245" w:rsidRDefault="00125245" w:rsidP="00125245">
            <w:pPr>
              <w:pStyle w:val="Sansinterligne"/>
              <w:jc w:val="both"/>
              <w:rPr>
                <w:rFonts w:ascii="Arial" w:eastAsia="Times New Roman" w:hAnsi="Arial" w:cs="Arial"/>
                <w:bCs/>
                <w:sz w:val="20"/>
                <w:szCs w:val="20"/>
                <w:lang w:val="fr-FR" w:eastAsia="fr-BE"/>
              </w:rPr>
            </w:pPr>
            <w:r w:rsidRPr="00125245">
              <w:rPr>
                <w:rFonts w:ascii="Arial" w:eastAsia="Times New Roman" w:hAnsi="Arial" w:cs="Arial"/>
                <w:bCs/>
                <w:sz w:val="20"/>
                <w:szCs w:val="20"/>
                <w:lang w:val="fr-FR" w:eastAsia="fr-BE"/>
              </w:rPr>
              <w:t>Les principaux résultats attendus des divers projet</w:t>
            </w:r>
            <w:r>
              <w:rPr>
                <w:rFonts w:ascii="Arial" w:eastAsia="Times New Roman" w:hAnsi="Arial" w:cs="Arial"/>
                <w:bCs/>
                <w:sz w:val="20"/>
                <w:szCs w:val="20"/>
                <w:lang w:val="fr-FR" w:eastAsia="fr-BE"/>
              </w:rPr>
              <w:t xml:space="preserve">s </w:t>
            </w:r>
            <w:r w:rsidRPr="00125245">
              <w:rPr>
                <w:rFonts w:ascii="Arial" w:eastAsia="Times New Roman" w:hAnsi="Arial" w:cs="Arial"/>
                <w:bCs/>
                <w:sz w:val="20"/>
                <w:szCs w:val="20"/>
                <w:lang w:val="fr-FR" w:eastAsia="fr-BE"/>
              </w:rPr>
              <w:t>ont été les suivants :</w:t>
            </w:r>
          </w:p>
          <w:p w14:paraId="4ACD1433" w14:textId="77777777" w:rsidR="00125245" w:rsidRPr="00125245" w:rsidRDefault="00125245" w:rsidP="00125245">
            <w:pPr>
              <w:pStyle w:val="Sansinterligne"/>
              <w:numPr>
                <w:ilvl w:val="0"/>
                <w:numId w:val="17"/>
              </w:numPr>
              <w:ind w:left="470"/>
              <w:jc w:val="both"/>
              <w:rPr>
                <w:rFonts w:ascii="Arial" w:eastAsia="Times New Roman" w:hAnsi="Arial" w:cs="Arial"/>
                <w:bCs/>
                <w:sz w:val="20"/>
                <w:szCs w:val="20"/>
                <w:lang w:val="fr-FR" w:eastAsia="fr-BE"/>
              </w:rPr>
            </w:pPr>
            <w:r w:rsidRPr="00125245">
              <w:rPr>
                <w:rFonts w:ascii="Arial" w:eastAsia="Times New Roman" w:hAnsi="Arial" w:cs="Arial"/>
                <w:b/>
                <w:sz w:val="20"/>
                <w:szCs w:val="20"/>
                <w:lang w:val="fr-FR" w:eastAsia="fr-BE"/>
              </w:rPr>
              <w:t>Résultat 1</w:t>
            </w:r>
            <w:r w:rsidRPr="00125245">
              <w:rPr>
                <w:rFonts w:ascii="Arial" w:eastAsia="Times New Roman" w:hAnsi="Arial" w:cs="Arial"/>
                <w:bCs/>
                <w:sz w:val="20"/>
                <w:szCs w:val="20"/>
                <w:lang w:val="fr-FR" w:eastAsia="fr-BE"/>
              </w:rPr>
              <w:t> : Conception, l’adoption et l’opérationnalisation des structures d’affectation des terres et de gouvernance du complexe transfrontalier en vue de la conservation de la biodiversité et de l’exploitation durable des ressources naturelles.</w:t>
            </w:r>
          </w:p>
          <w:p w14:paraId="388CC703" w14:textId="77777777" w:rsidR="00125245" w:rsidRPr="00125245" w:rsidRDefault="00125245" w:rsidP="00125245">
            <w:pPr>
              <w:pStyle w:val="Sansinterligne"/>
              <w:numPr>
                <w:ilvl w:val="0"/>
                <w:numId w:val="17"/>
              </w:numPr>
              <w:ind w:left="470"/>
              <w:jc w:val="both"/>
              <w:rPr>
                <w:rFonts w:ascii="Arial" w:eastAsia="Times New Roman" w:hAnsi="Arial" w:cs="Arial"/>
                <w:bCs/>
                <w:sz w:val="20"/>
                <w:szCs w:val="20"/>
                <w:lang w:val="fr-FR" w:eastAsia="fr-BE"/>
              </w:rPr>
            </w:pPr>
            <w:r w:rsidRPr="00125245">
              <w:rPr>
                <w:rFonts w:ascii="Arial" w:eastAsia="Times New Roman" w:hAnsi="Arial" w:cs="Arial"/>
                <w:b/>
                <w:sz w:val="20"/>
                <w:szCs w:val="20"/>
                <w:lang w:val="fr-FR" w:eastAsia="fr-BE"/>
              </w:rPr>
              <w:t>Résultat 2 :</w:t>
            </w:r>
            <w:r w:rsidRPr="00125245">
              <w:rPr>
                <w:rFonts w:ascii="Arial" w:eastAsia="Times New Roman" w:hAnsi="Arial" w:cs="Arial"/>
                <w:bCs/>
                <w:sz w:val="20"/>
                <w:szCs w:val="20"/>
                <w:lang w:val="fr-FR" w:eastAsia="fr-BE"/>
              </w:rPr>
              <w:t xml:space="preserve"> Renforcement au sein de la TRIDOM des capacités de surveillance de l’évolution de la biodiversité, de l’exploitation des ressources et des fonctions écologiques ainsi que la réduction au minimum des pressions sur les ressources naturelles.</w:t>
            </w:r>
          </w:p>
          <w:p w14:paraId="0BBB99CE" w14:textId="77777777" w:rsidR="00125245" w:rsidRPr="00125245" w:rsidRDefault="00125245" w:rsidP="00125245">
            <w:pPr>
              <w:pStyle w:val="Sansinterligne"/>
              <w:numPr>
                <w:ilvl w:val="0"/>
                <w:numId w:val="17"/>
              </w:numPr>
              <w:ind w:left="470"/>
              <w:jc w:val="both"/>
              <w:rPr>
                <w:rFonts w:ascii="Arial" w:eastAsia="Times New Roman" w:hAnsi="Arial" w:cs="Arial"/>
                <w:bCs/>
                <w:sz w:val="20"/>
                <w:szCs w:val="20"/>
                <w:lang w:val="fr-FR" w:eastAsia="fr-BE"/>
              </w:rPr>
            </w:pPr>
            <w:r w:rsidRPr="00125245">
              <w:rPr>
                <w:rFonts w:ascii="Arial" w:eastAsia="Times New Roman" w:hAnsi="Arial" w:cs="Arial"/>
                <w:b/>
                <w:sz w:val="20"/>
                <w:szCs w:val="20"/>
                <w:lang w:val="fr-FR" w:eastAsia="fr-BE"/>
              </w:rPr>
              <w:t>Résultat 3</w:t>
            </w:r>
            <w:r w:rsidRPr="00125245">
              <w:rPr>
                <w:rFonts w:ascii="Arial" w:eastAsia="Times New Roman" w:hAnsi="Arial" w:cs="Arial"/>
                <w:bCs/>
                <w:sz w:val="20"/>
                <w:szCs w:val="20"/>
                <w:lang w:val="fr-FR" w:eastAsia="fr-BE"/>
              </w:rPr>
              <w:t> : Les retombées de la gestion communautaire des ressources naturelles auront contribué à la réduction de la pauvreté.</w:t>
            </w:r>
          </w:p>
          <w:p w14:paraId="370833E7" w14:textId="77777777" w:rsidR="00125245" w:rsidRPr="00125245" w:rsidRDefault="00125245" w:rsidP="00125245">
            <w:pPr>
              <w:pStyle w:val="Sansinterligne"/>
              <w:numPr>
                <w:ilvl w:val="0"/>
                <w:numId w:val="17"/>
              </w:numPr>
              <w:ind w:left="470"/>
              <w:jc w:val="both"/>
              <w:rPr>
                <w:rFonts w:ascii="Arial" w:eastAsia="Times New Roman" w:hAnsi="Arial" w:cs="Arial"/>
                <w:bCs/>
                <w:sz w:val="20"/>
                <w:szCs w:val="20"/>
                <w:lang w:val="fr-FR" w:eastAsia="fr-BE"/>
              </w:rPr>
            </w:pPr>
            <w:r w:rsidRPr="00125245">
              <w:rPr>
                <w:rFonts w:ascii="Arial" w:eastAsia="Times New Roman" w:hAnsi="Arial" w:cs="Arial"/>
                <w:b/>
                <w:sz w:val="20"/>
                <w:szCs w:val="20"/>
                <w:lang w:val="fr-FR" w:eastAsia="fr-BE"/>
              </w:rPr>
              <w:t>Résultat 4</w:t>
            </w:r>
            <w:r w:rsidRPr="00125245">
              <w:rPr>
                <w:rFonts w:ascii="Arial" w:eastAsia="Times New Roman" w:hAnsi="Arial" w:cs="Arial"/>
                <w:bCs/>
                <w:sz w:val="20"/>
                <w:szCs w:val="20"/>
                <w:lang w:val="fr-FR" w:eastAsia="fr-BE"/>
              </w:rPr>
              <w:t> : Un financement durable aura été mobilisé aux fins de conservation et d’aménagement durable dans la TRIDOM.</w:t>
            </w:r>
          </w:p>
          <w:p w14:paraId="50BBE402" w14:textId="77777777" w:rsidR="00125245" w:rsidRPr="00125245" w:rsidRDefault="00125245" w:rsidP="00125245">
            <w:pPr>
              <w:pStyle w:val="Sansinterligne"/>
              <w:jc w:val="both"/>
              <w:rPr>
                <w:rFonts w:ascii="Arial" w:eastAsia="Times New Roman" w:hAnsi="Arial" w:cs="Arial"/>
                <w:bCs/>
                <w:sz w:val="20"/>
                <w:szCs w:val="20"/>
                <w:lang w:val="fr-FR" w:eastAsia="fr-BE"/>
              </w:rPr>
            </w:pPr>
          </w:p>
          <w:p w14:paraId="5326F851" w14:textId="2184123E" w:rsidR="00125245" w:rsidRPr="00125245" w:rsidRDefault="00125245" w:rsidP="00125245">
            <w:pPr>
              <w:pStyle w:val="Sansinterligne"/>
              <w:jc w:val="both"/>
              <w:rPr>
                <w:rFonts w:ascii="Arial" w:eastAsia="Times New Roman" w:hAnsi="Arial" w:cs="Arial"/>
                <w:bCs/>
                <w:sz w:val="20"/>
                <w:szCs w:val="20"/>
                <w:lang w:val="fr-FR" w:eastAsia="fr-BE"/>
              </w:rPr>
            </w:pPr>
            <w:r w:rsidRPr="00125245">
              <w:rPr>
                <w:rFonts w:ascii="Arial" w:eastAsia="Times New Roman" w:hAnsi="Arial" w:cs="Arial"/>
                <w:bCs/>
                <w:sz w:val="20"/>
                <w:szCs w:val="20"/>
                <w:lang w:val="fr-FR" w:eastAsia="fr-BE"/>
              </w:rPr>
              <w:lastRenderedPageBreak/>
              <w:t xml:space="preserve">À ce jour, des défis importants subsistent en termes de objectifs qui reste </w:t>
            </w:r>
            <w:r>
              <w:rPr>
                <w:rFonts w:ascii="Arial" w:eastAsia="Times New Roman" w:hAnsi="Arial" w:cs="Arial"/>
                <w:bCs/>
                <w:sz w:val="20"/>
                <w:szCs w:val="20"/>
                <w:lang w:val="fr-FR" w:eastAsia="fr-BE"/>
              </w:rPr>
              <w:t>visés par le</w:t>
            </w:r>
            <w:r w:rsidRPr="00125245">
              <w:rPr>
                <w:rFonts w:ascii="Arial" w:eastAsia="Times New Roman" w:hAnsi="Arial" w:cs="Arial"/>
                <w:bCs/>
                <w:sz w:val="20"/>
                <w:szCs w:val="20"/>
                <w:lang w:val="fr-FR" w:eastAsia="fr-BE"/>
              </w:rPr>
              <w:t xml:space="preserve"> TRIDOM. </w:t>
            </w:r>
            <w:r w:rsidR="00E3701D">
              <w:rPr>
                <w:rFonts w:ascii="Arial" w:eastAsia="Times New Roman" w:hAnsi="Arial" w:cs="Arial"/>
                <w:bCs/>
                <w:sz w:val="20"/>
                <w:szCs w:val="20"/>
                <w:lang w:val="fr-FR" w:eastAsia="fr-BE"/>
              </w:rPr>
              <w:t>A ce titre</w:t>
            </w:r>
            <w:r>
              <w:rPr>
                <w:rFonts w:ascii="Arial" w:eastAsia="Times New Roman" w:hAnsi="Arial" w:cs="Arial"/>
                <w:bCs/>
                <w:sz w:val="20"/>
                <w:szCs w:val="20"/>
                <w:lang w:val="fr-FR" w:eastAsia="fr-BE"/>
              </w:rPr>
              <w:t>,</w:t>
            </w:r>
            <w:r w:rsidRPr="00125245">
              <w:rPr>
                <w:rFonts w:ascii="Arial" w:eastAsia="Times New Roman" w:hAnsi="Arial" w:cs="Arial"/>
                <w:bCs/>
                <w:sz w:val="20"/>
                <w:szCs w:val="20"/>
                <w:lang w:val="fr-FR" w:eastAsia="fr-BE"/>
              </w:rPr>
              <w:t xml:space="preserve"> les Gouvernements de ces trois pays maintiennent leurs engagements à conserver la richesse exceptionnelle du TRIDOM, assurer le bien-être de ses communautés locales, et promouvoir des investissements économiques durables et responsables dans ce paysage.</w:t>
            </w:r>
          </w:p>
          <w:p w14:paraId="2CCE9A11" w14:textId="77777777" w:rsidR="009518BB" w:rsidRPr="004B14AD" w:rsidRDefault="009518BB" w:rsidP="003B6D40">
            <w:pPr>
              <w:jc w:val="both"/>
              <w:rPr>
                <w:rFonts w:ascii="Arial" w:eastAsia="Times New Roman" w:hAnsi="Arial" w:cs="Arial"/>
                <w:bCs/>
                <w:sz w:val="20"/>
                <w:szCs w:val="20"/>
                <w:lang w:val="fr-FR" w:eastAsia="fr-BE"/>
              </w:rPr>
            </w:pPr>
          </w:p>
          <w:p w14:paraId="747A15A1" w14:textId="520D2F9B" w:rsidR="009518BB" w:rsidRPr="004B14AD" w:rsidRDefault="009518BB" w:rsidP="009518BB">
            <w:pPr>
              <w:jc w:val="both"/>
              <w:rPr>
                <w:rFonts w:ascii="Arial" w:eastAsia="Times New Roman" w:hAnsi="Arial" w:cs="Arial"/>
                <w:sz w:val="20"/>
                <w:szCs w:val="20"/>
                <w:lang w:val="fr-FR" w:eastAsia="fr-BE"/>
              </w:rPr>
            </w:pPr>
            <w:r w:rsidRPr="004B14AD">
              <w:rPr>
                <w:rFonts w:ascii="Arial" w:eastAsia="Times New Roman" w:hAnsi="Arial" w:cs="Arial"/>
                <w:sz w:val="20"/>
                <w:szCs w:val="20"/>
                <w:lang w:val="fr-FR" w:eastAsia="fr-BE"/>
              </w:rPr>
              <w:t xml:space="preserve">Les gouvernements du Cameroun, du </w:t>
            </w:r>
            <w:r w:rsidR="00372635" w:rsidRPr="004B14AD">
              <w:rPr>
                <w:rFonts w:ascii="Arial" w:eastAsia="Times New Roman" w:hAnsi="Arial" w:cs="Arial"/>
                <w:sz w:val="20"/>
                <w:szCs w:val="20"/>
                <w:lang w:val="fr-FR" w:eastAsia="fr-BE"/>
              </w:rPr>
              <w:t xml:space="preserve">Congo et du </w:t>
            </w:r>
            <w:r w:rsidRPr="004B14AD">
              <w:rPr>
                <w:rFonts w:ascii="Arial" w:eastAsia="Times New Roman" w:hAnsi="Arial" w:cs="Arial"/>
                <w:sz w:val="20"/>
                <w:szCs w:val="20"/>
                <w:lang w:val="fr-FR" w:eastAsia="fr-BE"/>
              </w:rPr>
              <w:t xml:space="preserve">Gabon </w:t>
            </w:r>
            <w:r w:rsidR="00372635" w:rsidRPr="004B14AD">
              <w:rPr>
                <w:rFonts w:ascii="Arial" w:eastAsia="Times New Roman" w:hAnsi="Arial" w:cs="Arial"/>
                <w:sz w:val="20"/>
                <w:szCs w:val="20"/>
                <w:lang w:val="fr-FR" w:eastAsia="fr-BE"/>
              </w:rPr>
              <w:t>indiquent</w:t>
            </w:r>
            <w:r w:rsidRPr="004B14AD">
              <w:rPr>
                <w:rFonts w:ascii="Arial" w:eastAsia="Times New Roman" w:hAnsi="Arial" w:cs="Arial"/>
                <w:sz w:val="20"/>
                <w:szCs w:val="20"/>
                <w:lang w:val="fr-FR" w:eastAsia="fr-BE"/>
              </w:rPr>
              <w:t xml:space="preserve"> </w:t>
            </w:r>
            <w:r w:rsidR="00372635" w:rsidRPr="004B14AD">
              <w:rPr>
                <w:rFonts w:ascii="Arial" w:eastAsia="Times New Roman" w:hAnsi="Arial" w:cs="Arial"/>
                <w:sz w:val="20"/>
                <w:szCs w:val="20"/>
                <w:lang w:val="fr-FR" w:eastAsia="fr-BE"/>
              </w:rPr>
              <w:t xml:space="preserve">dans les adresses à la nation et discours officiels, </w:t>
            </w:r>
            <w:r w:rsidRPr="004B14AD">
              <w:rPr>
                <w:rFonts w:ascii="Arial" w:eastAsia="Times New Roman" w:hAnsi="Arial" w:cs="Arial"/>
                <w:sz w:val="20"/>
                <w:szCs w:val="20"/>
                <w:lang w:val="fr-FR" w:eastAsia="fr-BE"/>
              </w:rPr>
              <w:t xml:space="preserve">le </w:t>
            </w:r>
            <w:r w:rsidR="00372635" w:rsidRPr="004B14AD">
              <w:rPr>
                <w:rFonts w:ascii="Arial" w:eastAsia="Times New Roman" w:hAnsi="Arial" w:cs="Arial"/>
                <w:sz w:val="20"/>
                <w:szCs w:val="20"/>
                <w:lang w:val="fr-FR" w:eastAsia="fr-BE"/>
              </w:rPr>
              <w:t>développement durable comme l’un des P</w:t>
            </w:r>
            <w:r w:rsidRPr="004B14AD">
              <w:rPr>
                <w:rFonts w:ascii="Arial" w:eastAsia="Times New Roman" w:hAnsi="Arial" w:cs="Arial"/>
                <w:sz w:val="20"/>
                <w:szCs w:val="20"/>
                <w:lang w:val="fr-FR" w:eastAsia="fr-BE"/>
              </w:rPr>
              <w:t>ilier</w:t>
            </w:r>
            <w:r w:rsidR="00372635" w:rsidRPr="004B14AD">
              <w:rPr>
                <w:rFonts w:ascii="Arial" w:eastAsia="Times New Roman" w:hAnsi="Arial" w:cs="Arial"/>
                <w:sz w:val="20"/>
                <w:szCs w:val="20"/>
                <w:lang w:val="fr-FR" w:eastAsia="fr-BE"/>
              </w:rPr>
              <w:t>s</w:t>
            </w:r>
            <w:r w:rsidRPr="004B14AD">
              <w:rPr>
                <w:rFonts w:ascii="Arial" w:eastAsia="Times New Roman" w:hAnsi="Arial" w:cs="Arial"/>
                <w:sz w:val="20"/>
                <w:szCs w:val="20"/>
                <w:lang w:val="fr-FR" w:eastAsia="fr-BE"/>
              </w:rPr>
              <w:t xml:space="preserve"> de leurs plans nationaux de développement. Les trois pays visent à diversifier leurs économies, à les rendre moins dépendantes du pétrole et à accroître la transformation secondaire ou les matières premières pour accroître l'emploi et les recettes fiscales. Cependant, une coordination limitée par le gouvernement central </w:t>
            </w:r>
            <w:r w:rsidR="007A2E71" w:rsidRPr="004B14AD">
              <w:rPr>
                <w:rFonts w:ascii="Arial" w:eastAsia="Times New Roman" w:hAnsi="Arial" w:cs="Arial"/>
                <w:sz w:val="20"/>
                <w:szCs w:val="20"/>
                <w:lang w:val="fr-FR" w:eastAsia="fr-BE"/>
              </w:rPr>
              <w:t>vis-à-vis d</w:t>
            </w:r>
            <w:r w:rsidRPr="004B14AD">
              <w:rPr>
                <w:rFonts w:ascii="Arial" w:eastAsia="Times New Roman" w:hAnsi="Arial" w:cs="Arial"/>
                <w:sz w:val="20"/>
                <w:szCs w:val="20"/>
                <w:lang w:val="fr-FR" w:eastAsia="fr-BE"/>
              </w:rPr>
              <w:t xml:space="preserve">es ministères </w:t>
            </w:r>
            <w:r w:rsidR="007A2E71" w:rsidRPr="004B14AD">
              <w:rPr>
                <w:rFonts w:ascii="Arial" w:eastAsia="Times New Roman" w:hAnsi="Arial" w:cs="Arial"/>
                <w:sz w:val="20"/>
                <w:szCs w:val="20"/>
                <w:lang w:val="fr-FR" w:eastAsia="fr-BE"/>
              </w:rPr>
              <w:t>sectoriels</w:t>
            </w:r>
            <w:r w:rsidRPr="004B14AD">
              <w:rPr>
                <w:rFonts w:ascii="Arial" w:eastAsia="Times New Roman" w:hAnsi="Arial" w:cs="Arial"/>
                <w:sz w:val="20"/>
                <w:szCs w:val="20"/>
                <w:lang w:val="fr-FR" w:eastAsia="fr-BE"/>
              </w:rPr>
              <w:t xml:space="preserve"> peut conduire à des conflits internes et à une mauvaise mise en œuvre de ces politiques.</w:t>
            </w:r>
          </w:p>
          <w:p w14:paraId="0A9CCA76" w14:textId="77777777" w:rsidR="009518BB" w:rsidRPr="004B14AD" w:rsidRDefault="009518BB" w:rsidP="009518BB">
            <w:pPr>
              <w:jc w:val="both"/>
              <w:rPr>
                <w:rFonts w:ascii="Arial" w:eastAsia="Times New Roman" w:hAnsi="Arial" w:cs="Arial"/>
                <w:sz w:val="20"/>
                <w:szCs w:val="20"/>
                <w:lang w:val="fr-FR" w:eastAsia="fr-BE"/>
              </w:rPr>
            </w:pPr>
          </w:p>
          <w:p w14:paraId="3C0FC5D8" w14:textId="5EE8395B" w:rsidR="009518BB" w:rsidRPr="004B14AD" w:rsidRDefault="009518BB" w:rsidP="009518BB">
            <w:pPr>
              <w:jc w:val="both"/>
              <w:rPr>
                <w:rFonts w:ascii="Arial" w:eastAsia="Times New Roman" w:hAnsi="Arial" w:cs="Arial"/>
                <w:sz w:val="20"/>
                <w:szCs w:val="20"/>
                <w:lang w:val="fr-FR" w:eastAsia="fr-BE"/>
              </w:rPr>
            </w:pPr>
            <w:r w:rsidRPr="004B14AD">
              <w:rPr>
                <w:rFonts w:ascii="Arial" w:eastAsia="Times New Roman" w:hAnsi="Arial" w:cs="Arial"/>
                <w:sz w:val="20"/>
                <w:szCs w:val="20"/>
                <w:lang w:val="fr-FR" w:eastAsia="fr-BE"/>
              </w:rPr>
              <w:t xml:space="preserve">Le chevauchement des utilisations des terres crée également des conflits sur le terrain. </w:t>
            </w:r>
          </w:p>
          <w:p w14:paraId="03EC28E7" w14:textId="115FB5CF" w:rsidR="00D872E6" w:rsidRPr="004B14AD" w:rsidRDefault="009518BB" w:rsidP="00774BA6">
            <w:pPr>
              <w:jc w:val="both"/>
              <w:rPr>
                <w:rFonts w:ascii="Arial" w:eastAsia="Times New Roman" w:hAnsi="Arial" w:cs="Arial"/>
                <w:sz w:val="20"/>
                <w:szCs w:val="20"/>
                <w:lang w:val="fr-FR" w:eastAsia="fr-BE"/>
              </w:rPr>
            </w:pPr>
            <w:r w:rsidRPr="004B14AD">
              <w:rPr>
                <w:rFonts w:ascii="Arial" w:eastAsia="Times New Roman" w:hAnsi="Arial" w:cs="Arial"/>
                <w:sz w:val="20"/>
                <w:szCs w:val="20"/>
                <w:lang w:val="fr-FR" w:eastAsia="fr-BE"/>
              </w:rPr>
              <w:t>Des exercices coordonnés d'aménagement du territoire font donc part</w:t>
            </w:r>
            <w:r w:rsidR="007A2E71" w:rsidRPr="004B14AD">
              <w:rPr>
                <w:rFonts w:ascii="Arial" w:eastAsia="Times New Roman" w:hAnsi="Arial" w:cs="Arial"/>
                <w:sz w:val="20"/>
                <w:szCs w:val="20"/>
                <w:lang w:val="fr-FR" w:eastAsia="fr-BE"/>
              </w:rPr>
              <w:t>ie de diverses initiatives (</w:t>
            </w:r>
            <w:r w:rsidRPr="004B14AD">
              <w:rPr>
                <w:rFonts w:ascii="Arial" w:eastAsia="Times New Roman" w:hAnsi="Arial" w:cs="Arial"/>
                <w:sz w:val="20"/>
                <w:szCs w:val="20"/>
                <w:lang w:val="fr-FR" w:eastAsia="fr-BE"/>
              </w:rPr>
              <w:t>ex</w:t>
            </w:r>
            <w:r w:rsidR="007A2E71" w:rsidRPr="004B14AD">
              <w:rPr>
                <w:rFonts w:ascii="Arial" w:eastAsia="Times New Roman" w:hAnsi="Arial" w:cs="Arial"/>
                <w:sz w:val="20"/>
                <w:szCs w:val="20"/>
                <w:lang w:val="fr-FR" w:eastAsia="fr-BE"/>
              </w:rPr>
              <w:t xml:space="preserve">emple : </w:t>
            </w:r>
            <w:r w:rsidRPr="004B14AD">
              <w:rPr>
                <w:rFonts w:ascii="Arial" w:eastAsia="Times New Roman" w:hAnsi="Arial" w:cs="Arial"/>
                <w:sz w:val="20"/>
                <w:szCs w:val="20"/>
                <w:lang w:val="fr-FR" w:eastAsia="fr-BE"/>
              </w:rPr>
              <w:t>FEM-7 et CAFI</w:t>
            </w:r>
            <w:r w:rsidR="007A2E71" w:rsidRPr="004B14AD">
              <w:rPr>
                <w:rFonts w:ascii="Arial" w:eastAsia="Times New Roman" w:hAnsi="Arial" w:cs="Arial"/>
                <w:sz w:val="20"/>
                <w:szCs w:val="20"/>
                <w:lang w:val="fr-FR" w:eastAsia="fr-BE"/>
              </w:rPr>
              <w:t>)</w:t>
            </w:r>
            <w:r w:rsidRPr="004B14AD">
              <w:rPr>
                <w:rFonts w:ascii="Arial" w:eastAsia="Times New Roman" w:hAnsi="Arial" w:cs="Arial"/>
                <w:sz w:val="20"/>
                <w:szCs w:val="20"/>
                <w:lang w:val="fr-FR" w:eastAsia="fr-BE"/>
              </w:rPr>
              <w:t xml:space="preserve">. Les trois gouvernements du TRIDOM ont reconnu l'importance unique de la nature, comme en témoigne l'Accord de collaboration TRIDOM qui a été élaboré dans le cadre de la COMIFAC et signé </w:t>
            </w:r>
            <w:r w:rsidR="007A2E71" w:rsidRPr="004B14AD">
              <w:rPr>
                <w:rFonts w:ascii="Arial" w:eastAsia="Times New Roman" w:hAnsi="Arial" w:cs="Arial"/>
                <w:sz w:val="20"/>
                <w:szCs w:val="20"/>
                <w:lang w:val="fr-FR" w:eastAsia="fr-BE"/>
              </w:rPr>
              <w:t xml:space="preserve">en 2005 </w:t>
            </w:r>
            <w:r w:rsidRPr="004B14AD">
              <w:rPr>
                <w:rFonts w:ascii="Arial" w:eastAsia="Times New Roman" w:hAnsi="Arial" w:cs="Arial"/>
                <w:sz w:val="20"/>
                <w:szCs w:val="20"/>
                <w:lang w:val="fr-FR" w:eastAsia="fr-BE"/>
              </w:rPr>
              <w:t>par les ministres en charge des forêts du Cameroun, du Congo et du Gabon.</w:t>
            </w:r>
            <w:r w:rsidR="007A2E71" w:rsidRPr="004B14AD">
              <w:rPr>
                <w:rFonts w:ascii="Arial" w:eastAsia="Times New Roman" w:hAnsi="Arial" w:cs="Arial"/>
                <w:sz w:val="20"/>
                <w:szCs w:val="20"/>
                <w:lang w:val="fr-FR" w:eastAsia="fr-BE"/>
              </w:rPr>
              <w:t xml:space="preserve"> </w:t>
            </w:r>
            <w:r w:rsidRPr="004B14AD">
              <w:rPr>
                <w:rFonts w:ascii="Arial" w:eastAsia="Times New Roman" w:hAnsi="Arial" w:cs="Arial"/>
                <w:sz w:val="20"/>
                <w:szCs w:val="20"/>
                <w:lang w:val="fr-FR" w:eastAsia="fr-BE"/>
              </w:rPr>
              <w:t xml:space="preserve">Cet accord définit la TRIDOM comme un complexe de 8 aires protégées, reliées par </w:t>
            </w:r>
            <w:r w:rsidR="00BF2D4F" w:rsidRPr="004B14AD">
              <w:rPr>
                <w:rFonts w:ascii="Arial" w:eastAsia="Times New Roman" w:hAnsi="Arial" w:cs="Arial"/>
                <w:sz w:val="20"/>
                <w:szCs w:val="20"/>
                <w:lang w:val="fr-FR" w:eastAsia="fr-BE"/>
              </w:rPr>
              <w:t>un</w:t>
            </w:r>
            <w:r w:rsidR="00BF2D4F">
              <w:rPr>
                <w:rFonts w:ascii="Arial" w:eastAsia="Times New Roman" w:hAnsi="Arial" w:cs="Arial"/>
                <w:sz w:val="20"/>
                <w:szCs w:val="20"/>
                <w:lang w:val="fr-FR" w:eastAsia="fr-BE"/>
              </w:rPr>
              <w:t xml:space="preserve"> vaste interzone</w:t>
            </w:r>
            <w:r w:rsidRPr="004B14AD">
              <w:rPr>
                <w:rFonts w:ascii="Arial" w:eastAsia="Times New Roman" w:hAnsi="Arial" w:cs="Arial"/>
                <w:sz w:val="20"/>
                <w:szCs w:val="20"/>
                <w:lang w:val="fr-FR" w:eastAsia="fr-BE"/>
              </w:rPr>
              <w:t>. Les trois ministères se sont engagés à collaborer et à gérer de manière concertée les aires protégées du TRIDOM et leur interzone dans le but de promouvoir la conservati</w:t>
            </w:r>
            <w:r w:rsidR="007A2E71" w:rsidRPr="004B14AD">
              <w:rPr>
                <w:rFonts w:ascii="Arial" w:eastAsia="Times New Roman" w:hAnsi="Arial" w:cs="Arial"/>
                <w:sz w:val="20"/>
                <w:szCs w:val="20"/>
                <w:lang w:val="fr-FR" w:eastAsia="fr-BE"/>
              </w:rPr>
              <w:t>on, l'utilisation</w:t>
            </w:r>
            <w:r w:rsidR="00BF2D4F" w:rsidRPr="004B14AD">
              <w:rPr>
                <w:rFonts w:ascii="Arial" w:eastAsia="Times New Roman" w:hAnsi="Arial" w:cs="Arial"/>
                <w:sz w:val="20"/>
                <w:szCs w:val="20"/>
                <w:lang w:val="fr-FR" w:eastAsia="fr-BE"/>
              </w:rPr>
              <w:t xml:space="preserve"> « rationnelle</w:t>
            </w:r>
            <w:r w:rsidR="00BF2D4F">
              <w:rPr>
                <w:rFonts w:ascii="Arial" w:eastAsia="Times New Roman" w:hAnsi="Arial" w:cs="Arial"/>
                <w:sz w:val="20"/>
                <w:szCs w:val="20"/>
                <w:lang w:val="fr-FR" w:eastAsia="fr-BE"/>
              </w:rPr>
              <w:t xml:space="preserve"> </w:t>
            </w:r>
            <w:r w:rsidRPr="004B14AD">
              <w:rPr>
                <w:rFonts w:ascii="Arial" w:eastAsia="Times New Roman" w:hAnsi="Arial" w:cs="Arial"/>
                <w:sz w:val="20"/>
                <w:szCs w:val="20"/>
                <w:lang w:val="fr-FR" w:eastAsia="fr-BE"/>
              </w:rPr>
              <w:t xml:space="preserve">» des ressources </w:t>
            </w:r>
            <w:r w:rsidR="007A2E71" w:rsidRPr="004B14AD">
              <w:rPr>
                <w:rFonts w:ascii="Arial" w:eastAsia="Times New Roman" w:hAnsi="Arial" w:cs="Arial"/>
                <w:sz w:val="20"/>
                <w:szCs w:val="20"/>
                <w:lang w:val="fr-FR" w:eastAsia="fr-BE"/>
              </w:rPr>
              <w:t xml:space="preserve">naturelles </w:t>
            </w:r>
            <w:r w:rsidRPr="004B14AD">
              <w:rPr>
                <w:rFonts w:ascii="Arial" w:eastAsia="Times New Roman" w:hAnsi="Arial" w:cs="Arial"/>
                <w:sz w:val="20"/>
                <w:szCs w:val="20"/>
                <w:lang w:val="fr-FR" w:eastAsia="fr-BE"/>
              </w:rPr>
              <w:t xml:space="preserve">et le développement durable au profit des communautés locales et de la réduction de la pauvreté. </w:t>
            </w:r>
            <w:r w:rsidR="007A2E71" w:rsidRPr="004B14AD">
              <w:rPr>
                <w:rFonts w:ascii="Arial" w:eastAsia="Times New Roman" w:hAnsi="Arial" w:cs="Arial"/>
                <w:sz w:val="20"/>
                <w:szCs w:val="20"/>
                <w:lang w:val="fr-FR" w:eastAsia="fr-BE"/>
              </w:rPr>
              <w:t>L'A</w:t>
            </w:r>
            <w:r w:rsidRPr="004B14AD">
              <w:rPr>
                <w:rFonts w:ascii="Arial" w:eastAsia="Times New Roman" w:hAnsi="Arial" w:cs="Arial"/>
                <w:sz w:val="20"/>
                <w:szCs w:val="20"/>
                <w:lang w:val="fr-FR" w:eastAsia="fr-BE"/>
              </w:rPr>
              <w:t xml:space="preserve">ccord anti-braconnage </w:t>
            </w:r>
            <w:r w:rsidR="007A2E71" w:rsidRPr="004B14AD">
              <w:rPr>
                <w:rFonts w:ascii="Arial" w:eastAsia="Times New Roman" w:hAnsi="Arial" w:cs="Arial"/>
                <w:sz w:val="20"/>
                <w:szCs w:val="20"/>
                <w:lang w:val="fr-FR" w:eastAsia="fr-BE"/>
              </w:rPr>
              <w:t xml:space="preserve">du TRIDOM </w:t>
            </w:r>
            <w:r w:rsidRPr="004B14AD">
              <w:rPr>
                <w:rFonts w:ascii="Arial" w:eastAsia="Times New Roman" w:hAnsi="Arial" w:cs="Arial"/>
                <w:sz w:val="20"/>
                <w:szCs w:val="20"/>
                <w:lang w:val="fr-FR" w:eastAsia="fr-BE"/>
              </w:rPr>
              <w:t>définit la gouv</w:t>
            </w:r>
            <w:r w:rsidR="007A2E71" w:rsidRPr="004B14AD">
              <w:rPr>
                <w:rFonts w:ascii="Arial" w:eastAsia="Times New Roman" w:hAnsi="Arial" w:cs="Arial"/>
                <w:sz w:val="20"/>
                <w:szCs w:val="20"/>
                <w:lang w:val="fr-FR" w:eastAsia="fr-BE"/>
              </w:rPr>
              <w:t>ernance des patrouilles bi-(tri</w:t>
            </w:r>
            <w:r w:rsidRPr="004B14AD">
              <w:rPr>
                <w:rFonts w:ascii="Arial" w:eastAsia="Times New Roman" w:hAnsi="Arial" w:cs="Arial"/>
                <w:sz w:val="20"/>
                <w:szCs w:val="20"/>
                <w:lang w:val="fr-FR" w:eastAsia="fr-BE"/>
              </w:rPr>
              <w:t>)</w:t>
            </w:r>
            <w:r w:rsidR="007A2E71" w:rsidRPr="004B14AD">
              <w:rPr>
                <w:rFonts w:ascii="Arial" w:eastAsia="Times New Roman" w:hAnsi="Arial" w:cs="Arial"/>
                <w:sz w:val="20"/>
                <w:szCs w:val="20"/>
                <w:lang w:val="fr-FR" w:eastAsia="fr-BE"/>
              </w:rPr>
              <w:t xml:space="preserve"> </w:t>
            </w:r>
            <w:r w:rsidRPr="004B14AD">
              <w:rPr>
                <w:rFonts w:ascii="Arial" w:eastAsia="Times New Roman" w:hAnsi="Arial" w:cs="Arial"/>
                <w:sz w:val="20"/>
                <w:szCs w:val="20"/>
                <w:lang w:val="fr-FR" w:eastAsia="fr-BE"/>
              </w:rPr>
              <w:t>nation</w:t>
            </w:r>
            <w:r w:rsidR="007A2E71" w:rsidRPr="004B14AD">
              <w:rPr>
                <w:rFonts w:ascii="Arial" w:eastAsia="Times New Roman" w:hAnsi="Arial" w:cs="Arial"/>
                <w:sz w:val="20"/>
                <w:szCs w:val="20"/>
                <w:lang w:val="fr-FR" w:eastAsia="fr-BE"/>
              </w:rPr>
              <w:t>ales le long des frontières. Il</w:t>
            </w:r>
            <w:r w:rsidRPr="004B14AD">
              <w:rPr>
                <w:rFonts w:ascii="Arial" w:eastAsia="Times New Roman" w:hAnsi="Arial" w:cs="Arial"/>
                <w:sz w:val="20"/>
                <w:szCs w:val="20"/>
                <w:lang w:val="fr-FR" w:eastAsia="fr-BE"/>
              </w:rPr>
              <w:t xml:space="preserve"> fournit donc une bonne base pour la poursuite de la mise en œuvre et de la coordination des programmes nationaux de développement et de conservation de ces trois pays. </w:t>
            </w:r>
          </w:p>
        </w:tc>
      </w:tr>
      <w:tr w:rsidR="00372635" w:rsidRPr="00AA5705" w14:paraId="57394649" w14:textId="77777777" w:rsidTr="00BB7170">
        <w:trPr>
          <w:trHeight w:val="469"/>
        </w:trPr>
        <w:tc>
          <w:tcPr>
            <w:tcW w:w="1844" w:type="dxa"/>
            <w:tcBorders>
              <w:bottom w:val="single" w:sz="2" w:space="0" w:color="E5E5E5"/>
            </w:tcBorders>
            <w:shd w:val="clear" w:color="auto" w:fill="F5F5F5"/>
            <w:tcMar>
              <w:top w:w="240" w:type="dxa"/>
              <w:left w:w="240" w:type="dxa"/>
              <w:bottom w:w="240" w:type="dxa"/>
              <w:right w:w="240" w:type="dxa"/>
            </w:tcMar>
          </w:tcPr>
          <w:p w14:paraId="6F40510A" w14:textId="1C941394" w:rsidR="00372635" w:rsidRPr="004B14AD" w:rsidRDefault="002C0026" w:rsidP="002C0026">
            <w:pPr>
              <w:rPr>
                <w:rFonts w:ascii="Arial" w:hAnsi="Arial" w:cs="Arial"/>
                <w:b/>
                <w:bCs/>
                <w:color w:val="98C220"/>
                <w:sz w:val="20"/>
                <w:szCs w:val="20"/>
                <w:lang w:val="fr-FR" w:eastAsia="ja-JP"/>
              </w:rPr>
            </w:pPr>
            <w:r w:rsidRPr="004B14AD">
              <w:rPr>
                <w:rFonts w:ascii="Arial" w:hAnsi="Arial" w:cs="Arial"/>
                <w:b/>
                <w:bCs/>
                <w:color w:val="98C220"/>
                <w:sz w:val="20"/>
                <w:szCs w:val="20"/>
                <w:lang w:val="fr-FR" w:eastAsia="ja-JP"/>
              </w:rPr>
              <w:lastRenderedPageBreak/>
              <w:t xml:space="preserve">Contexte </w:t>
            </w:r>
            <w:r w:rsidR="00BF2D4F">
              <w:rPr>
                <w:rFonts w:ascii="Arial" w:hAnsi="Arial" w:cs="Arial"/>
                <w:b/>
                <w:bCs/>
                <w:color w:val="98C220"/>
                <w:sz w:val="20"/>
                <w:szCs w:val="20"/>
                <w:lang w:val="fr-FR" w:eastAsia="ja-JP"/>
              </w:rPr>
              <w:t xml:space="preserve">et </w:t>
            </w:r>
            <w:r w:rsidRPr="004B14AD">
              <w:rPr>
                <w:rFonts w:ascii="Arial" w:hAnsi="Arial" w:cs="Arial"/>
                <w:b/>
                <w:bCs/>
                <w:color w:val="98C220"/>
                <w:sz w:val="20"/>
                <w:szCs w:val="20"/>
                <w:lang w:val="fr-FR" w:eastAsia="ja-JP"/>
              </w:rPr>
              <w:t xml:space="preserve">rationalité </w:t>
            </w:r>
          </w:p>
        </w:tc>
        <w:tc>
          <w:tcPr>
            <w:tcW w:w="9072" w:type="dxa"/>
            <w:tcBorders>
              <w:bottom w:val="single" w:sz="2" w:space="0" w:color="E5E5E5"/>
            </w:tcBorders>
            <w:shd w:val="clear" w:color="auto" w:fill="FFFFFF" w:themeFill="background1"/>
            <w:tcMar>
              <w:top w:w="240" w:type="dxa"/>
              <w:left w:w="240" w:type="dxa"/>
              <w:bottom w:w="240" w:type="dxa"/>
              <w:right w:w="240" w:type="dxa"/>
            </w:tcMar>
          </w:tcPr>
          <w:p w14:paraId="5F733DF1" w14:textId="028BEB18" w:rsidR="00E3701D" w:rsidRPr="00E3701D" w:rsidRDefault="00E3701D" w:rsidP="00E3701D">
            <w:pPr>
              <w:pStyle w:val="Paragraphedeliste"/>
              <w:numPr>
                <w:ilvl w:val="0"/>
                <w:numId w:val="2"/>
              </w:numPr>
              <w:rPr>
                <w:rFonts w:ascii="Arial" w:hAnsi="Arial" w:cs="Arial"/>
                <w:b/>
                <w:bCs/>
                <w:color w:val="98C220"/>
                <w:sz w:val="20"/>
                <w:szCs w:val="20"/>
                <w:lang w:val="fr-FR" w:eastAsia="ja-JP"/>
              </w:rPr>
            </w:pPr>
            <w:r>
              <w:rPr>
                <w:rFonts w:ascii="Arial" w:hAnsi="Arial" w:cs="Arial"/>
                <w:b/>
                <w:bCs/>
                <w:color w:val="98C220"/>
                <w:sz w:val="20"/>
                <w:szCs w:val="20"/>
                <w:lang w:val="fr-FR" w:eastAsia="ja-JP"/>
              </w:rPr>
              <w:t>P</w:t>
            </w:r>
            <w:r w:rsidR="005C59FA" w:rsidRPr="00E3701D">
              <w:rPr>
                <w:rFonts w:ascii="Arial" w:hAnsi="Arial" w:cs="Arial"/>
                <w:b/>
                <w:bCs/>
                <w:color w:val="98C220"/>
                <w:sz w:val="20"/>
                <w:szCs w:val="20"/>
                <w:lang w:val="fr-FR" w:eastAsia="ja-JP"/>
              </w:rPr>
              <w:t>roblématique</w:t>
            </w:r>
            <w:r w:rsidR="00DB6E76" w:rsidRPr="00E3701D">
              <w:rPr>
                <w:rFonts w:ascii="Arial" w:hAnsi="Arial" w:cs="Arial"/>
                <w:b/>
                <w:bCs/>
                <w:color w:val="98C220"/>
                <w:sz w:val="20"/>
                <w:szCs w:val="20"/>
                <w:lang w:val="fr-FR" w:eastAsia="ja-JP"/>
              </w:rPr>
              <w:t xml:space="preserve"> </w:t>
            </w:r>
            <w:r>
              <w:rPr>
                <w:rFonts w:ascii="Arial" w:hAnsi="Arial" w:cs="Arial"/>
                <w:b/>
                <w:bCs/>
                <w:color w:val="98C220"/>
                <w:sz w:val="20"/>
                <w:szCs w:val="20"/>
                <w:lang w:val="fr-FR" w:eastAsia="ja-JP"/>
              </w:rPr>
              <w:t>de</w:t>
            </w:r>
            <w:r w:rsidRPr="00E3701D">
              <w:rPr>
                <w:rFonts w:ascii="Arial" w:hAnsi="Arial" w:cs="Arial"/>
                <w:b/>
                <w:bCs/>
                <w:color w:val="98C220"/>
                <w:sz w:val="20"/>
                <w:szCs w:val="20"/>
                <w:lang w:val="fr-FR" w:eastAsia="ja-JP"/>
              </w:rPr>
              <w:t xml:space="preserve"> la Gouvernance Territoriale dans le TRIDOM</w:t>
            </w:r>
          </w:p>
          <w:p w14:paraId="08DD2AD2" w14:textId="77777777" w:rsidR="00DB6E76" w:rsidRPr="00E3701D" w:rsidRDefault="00DB6E76" w:rsidP="00E3701D">
            <w:pPr>
              <w:ind w:left="360"/>
              <w:jc w:val="both"/>
              <w:rPr>
                <w:rFonts w:ascii="Arial" w:eastAsia="Times New Roman" w:hAnsi="Arial" w:cs="Arial"/>
                <w:sz w:val="20"/>
                <w:szCs w:val="20"/>
                <w:lang w:val="fr-FR" w:eastAsia="fr-BE"/>
              </w:rPr>
            </w:pPr>
          </w:p>
          <w:p w14:paraId="5C6F8C37" w14:textId="0F5051B9" w:rsidR="00AC7D74" w:rsidRPr="004B14AD" w:rsidRDefault="002C0026" w:rsidP="002C0026">
            <w:pPr>
              <w:jc w:val="both"/>
              <w:rPr>
                <w:rFonts w:ascii="Arial" w:eastAsia="Times New Roman" w:hAnsi="Arial" w:cs="Arial"/>
                <w:sz w:val="20"/>
                <w:szCs w:val="20"/>
                <w:lang w:val="fr-FR" w:eastAsia="fr-BE"/>
              </w:rPr>
            </w:pPr>
            <w:r w:rsidRPr="004B14AD">
              <w:rPr>
                <w:rFonts w:ascii="Arial" w:eastAsia="Times New Roman" w:hAnsi="Arial" w:cs="Arial"/>
                <w:sz w:val="20"/>
                <w:szCs w:val="20"/>
                <w:lang w:val="fr-FR" w:eastAsia="fr-BE"/>
              </w:rPr>
              <w:t>Il existe</w:t>
            </w:r>
            <w:r w:rsidR="00AC7D74" w:rsidRPr="004B14AD">
              <w:rPr>
                <w:rFonts w:ascii="Arial" w:eastAsia="Times New Roman" w:hAnsi="Arial" w:cs="Arial"/>
                <w:sz w:val="20"/>
                <w:szCs w:val="20"/>
                <w:lang w:val="fr-FR" w:eastAsia="fr-BE"/>
              </w:rPr>
              <w:t xml:space="preserve"> diverses idées, initiatives, projets et programmes qui contribuent à l'Accord TRIDOM de 2005</w:t>
            </w:r>
            <w:r w:rsidR="002E787C">
              <w:rPr>
                <w:rFonts w:ascii="Arial" w:eastAsia="Times New Roman" w:hAnsi="Arial" w:cs="Arial"/>
                <w:sz w:val="20"/>
                <w:szCs w:val="20"/>
                <w:lang w:val="fr-FR" w:eastAsia="fr-BE"/>
              </w:rPr>
              <w:t>,</w:t>
            </w:r>
            <w:r w:rsidR="00AC7D74" w:rsidRPr="004B14AD">
              <w:rPr>
                <w:rFonts w:ascii="Arial" w:eastAsia="Times New Roman" w:hAnsi="Arial" w:cs="Arial"/>
                <w:sz w:val="20"/>
                <w:szCs w:val="20"/>
                <w:lang w:val="fr-FR" w:eastAsia="fr-BE"/>
              </w:rPr>
              <w:t xml:space="preserve"> y compris d’autres Accords et Engagements I</w:t>
            </w:r>
            <w:r w:rsidRPr="004B14AD">
              <w:rPr>
                <w:rFonts w:ascii="Arial" w:eastAsia="Times New Roman" w:hAnsi="Arial" w:cs="Arial"/>
                <w:sz w:val="20"/>
                <w:szCs w:val="20"/>
                <w:lang w:val="fr-FR" w:eastAsia="fr-BE"/>
              </w:rPr>
              <w:t>nternationaux</w:t>
            </w:r>
            <w:r w:rsidR="00AC7D74" w:rsidRPr="004B14AD">
              <w:rPr>
                <w:rFonts w:ascii="Arial" w:eastAsia="Times New Roman" w:hAnsi="Arial" w:cs="Arial"/>
                <w:sz w:val="20"/>
                <w:szCs w:val="20"/>
                <w:lang w:val="fr-FR" w:eastAsia="fr-BE"/>
              </w:rPr>
              <w:t xml:space="preserve"> (AEI). Cependant, ils ne reflètent pas </w:t>
            </w:r>
            <w:r w:rsidRPr="004B14AD">
              <w:rPr>
                <w:rFonts w:ascii="Arial" w:eastAsia="Times New Roman" w:hAnsi="Arial" w:cs="Arial"/>
                <w:sz w:val="20"/>
                <w:szCs w:val="20"/>
                <w:lang w:val="fr-FR" w:eastAsia="fr-BE"/>
              </w:rPr>
              <w:t>clair</w:t>
            </w:r>
            <w:r w:rsidR="00AC7D74" w:rsidRPr="004B14AD">
              <w:rPr>
                <w:rFonts w:ascii="Arial" w:eastAsia="Times New Roman" w:hAnsi="Arial" w:cs="Arial"/>
                <w:sz w:val="20"/>
                <w:szCs w:val="20"/>
                <w:lang w:val="fr-FR" w:eastAsia="fr-BE"/>
              </w:rPr>
              <w:t>ement</w:t>
            </w:r>
            <w:r w:rsidRPr="004B14AD">
              <w:rPr>
                <w:rFonts w:ascii="Arial" w:eastAsia="Times New Roman" w:hAnsi="Arial" w:cs="Arial"/>
                <w:sz w:val="20"/>
                <w:szCs w:val="20"/>
                <w:lang w:val="fr-FR" w:eastAsia="fr-BE"/>
              </w:rPr>
              <w:t xml:space="preserve"> comment </w:t>
            </w:r>
            <w:r w:rsidR="00AC7D74" w:rsidRPr="004B14AD">
              <w:rPr>
                <w:rFonts w:ascii="Arial" w:eastAsia="Times New Roman" w:hAnsi="Arial" w:cs="Arial"/>
                <w:sz w:val="20"/>
                <w:szCs w:val="20"/>
                <w:lang w:val="fr-FR" w:eastAsia="fr-BE"/>
              </w:rPr>
              <w:t>une approche intégrée à une dimension transfrontière</w:t>
            </w:r>
            <w:r w:rsidRPr="004B14AD">
              <w:rPr>
                <w:rFonts w:ascii="Arial" w:eastAsia="Times New Roman" w:hAnsi="Arial" w:cs="Arial"/>
                <w:sz w:val="20"/>
                <w:szCs w:val="20"/>
                <w:lang w:val="fr-FR" w:eastAsia="fr-BE"/>
              </w:rPr>
              <w:t xml:space="preserve"> contribuera qualitativement et quantitativement à une vision appropriée de l'utilisation </w:t>
            </w:r>
            <w:r w:rsidR="00AC7D74" w:rsidRPr="004B14AD">
              <w:rPr>
                <w:rFonts w:ascii="Arial" w:eastAsia="Times New Roman" w:hAnsi="Arial" w:cs="Arial"/>
                <w:sz w:val="20"/>
                <w:szCs w:val="20"/>
                <w:lang w:val="fr-FR" w:eastAsia="fr-BE"/>
              </w:rPr>
              <w:t xml:space="preserve">et de l’affectation </w:t>
            </w:r>
            <w:r w:rsidR="000C7BEF">
              <w:rPr>
                <w:rFonts w:ascii="Arial" w:eastAsia="Times New Roman" w:hAnsi="Arial" w:cs="Arial"/>
                <w:sz w:val="20"/>
                <w:szCs w:val="20"/>
                <w:lang w:val="fr-FR" w:eastAsia="fr-BE"/>
              </w:rPr>
              <w:t xml:space="preserve">des terres assurant un équilibre adéquat </w:t>
            </w:r>
            <w:r w:rsidR="00BF2D4F">
              <w:rPr>
                <w:rFonts w:ascii="Arial" w:eastAsia="Times New Roman" w:hAnsi="Arial" w:cs="Arial"/>
                <w:sz w:val="20"/>
                <w:szCs w:val="20"/>
                <w:lang w:val="fr-FR" w:eastAsia="fr-BE"/>
              </w:rPr>
              <w:t>en termes des</w:t>
            </w:r>
            <w:r w:rsidR="000C7BEF">
              <w:rPr>
                <w:rFonts w:ascii="Arial" w:eastAsia="Times New Roman" w:hAnsi="Arial" w:cs="Arial"/>
                <w:sz w:val="20"/>
                <w:szCs w:val="20"/>
                <w:lang w:val="fr-FR" w:eastAsia="fr-BE"/>
              </w:rPr>
              <w:t xml:space="preserve"> rendements à la fois écologique, sociale et économique.</w:t>
            </w:r>
          </w:p>
          <w:p w14:paraId="3E630773" w14:textId="77777777" w:rsidR="00AC7D74" w:rsidRPr="004B14AD" w:rsidRDefault="00AC7D74" w:rsidP="002C0026">
            <w:pPr>
              <w:jc w:val="both"/>
              <w:rPr>
                <w:rFonts w:ascii="Arial" w:eastAsia="Times New Roman" w:hAnsi="Arial" w:cs="Arial"/>
                <w:sz w:val="20"/>
                <w:szCs w:val="20"/>
                <w:lang w:val="fr-FR" w:eastAsia="fr-BE"/>
              </w:rPr>
            </w:pPr>
          </w:p>
          <w:p w14:paraId="42E9924C" w14:textId="67DE9D11" w:rsidR="002C0026" w:rsidRPr="004B14AD" w:rsidRDefault="000C7BEF" w:rsidP="002C0026">
            <w:pPr>
              <w:jc w:val="both"/>
              <w:rPr>
                <w:rFonts w:ascii="Arial" w:eastAsia="Times New Roman" w:hAnsi="Arial" w:cs="Arial"/>
                <w:sz w:val="20"/>
                <w:szCs w:val="20"/>
                <w:lang w:val="fr-FR" w:eastAsia="fr-BE"/>
              </w:rPr>
            </w:pPr>
            <w:r>
              <w:rPr>
                <w:rFonts w:ascii="Arial" w:eastAsia="Times New Roman" w:hAnsi="Arial" w:cs="Arial"/>
                <w:sz w:val="20"/>
                <w:szCs w:val="20"/>
                <w:lang w:val="fr-FR" w:eastAsia="fr-BE"/>
              </w:rPr>
              <w:t>Ce contexte implique donc la prise en compte de variables pertinent</w:t>
            </w:r>
            <w:r w:rsidR="002E787C">
              <w:rPr>
                <w:rFonts w:ascii="Arial" w:eastAsia="Times New Roman" w:hAnsi="Arial" w:cs="Arial"/>
                <w:sz w:val="20"/>
                <w:szCs w:val="20"/>
                <w:lang w:val="fr-FR" w:eastAsia="fr-BE"/>
              </w:rPr>
              <w:t>e</w:t>
            </w:r>
            <w:r>
              <w:rPr>
                <w:rFonts w:ascii="Arial" w:eastAsia="Times New Roman" w:hAnsi="Arial" w:cs="Arial"/>
                <w:sz w:val="20"/>
                <w:szCs w:val="20"/>
                <w:lang w:val="fr-FR" w:eastAsia="fr-BE"/>
              </w:rPr>
              <w:t>s qui puissent permettre une visualisation géo spatiale et économique sur bases des possibilités naturelles du paysage. Cela inclus aussi bien l’analyse de l’existant en terme</w:t>
            </w:r>
            <w:r w:rsidR="002E787C">
              <w:rPr>
                <w:rFonts w:ascii="Arial" w:eastAsia="Times New Roman" w:hAnsi="Arial" w:cs="Arial"/>
                <w:sz w:val="20"/>
                <w:szCs w:val="20"/>
                <w:lang w:val="fr-FR" w:eastAsia="fr-BE"/>
              </w:rPr>
              <w:t>s</w:t>
            </w:r>
            <w:r>
              <w:rPr>
                <w:rFonts w:ascii="Arial" w:eastAsia="Times New Roman" w:hAnsi="Arial" w:cs="Arial"/>
                <w:sz w:val="20"/>
                <w:szCs w:val="20"/>
                <w:lang w:val="fr-FR" w:eastAsia="fr-BE"/>
              </w:rPr>
              <w:t xml:space="preserve"> des </w:t>
            </w:r>
            <w:r w:rsidR="00BF2D4F">
              <w:rPr>
                <w:rFonts w:ascii="Arial" w:eastAsia="Times New Roman" w:hAnsi="Arial" w:cs="Arial"/>
                <w:sz w:val="20"/>
                <w:szCs w:val="20"/>
                <w:lang w:val="fr-FR" w:eastAsia="fr-BE"/>
              </w:rPr>
              <w:t>macro-zones</w:t>
            </w:r>
            <w:r>
              <w:rPr>
                <w:rFonts w:ascii="Arial" w:eastAsia="Times New Roman" w:hAnsi="Arial" w:cs="Arial"/>
                <w:sz w:val="20"/>
                <w:szCs w:val="20"/>
                <w:lang w:val="fr-FR" w:eastAsia="fr-BE"/>
              </w:rPr>
              <w:t xml:space="preserve"> existants d</w:t>
            </w:r>
            <w:r w:rsidR="002E787C">
              <w:rPr>
                <w:rFonts w:ascii="Arial" w:eastAsia="Times New Roman" w:hAnsi="Arial" w:cs="Arial"/>
                <w:sz w:val="20"/>
                <w:szCs w:val="20"/>
                <w:lang w:val="fr-FR" w:eastAsia="fr-BE"/>
              </w:rPr>
              <w:t>ans les</w:t>
            </w:r>
            <w:r>
              <w:rPr>
                <w:rFonts w:ascii="Arial" w:eastAsia="Times New Roman" w:hAnsi="Arial" w:cs="Arial"/>
                <w:sz w:val="20"/>
                <w:szCs w:val="20"/>
                <w:lang w:val="fr-FR" w:eastAsia="fr-BE"/>
              </w:rPr>
              <w:t xml:space="preserve"> faits sans forcément une certaine articulation pré négociées entre les parties prenantes. La biodiversité étant une ressource forte dans cette zone, et repartie entre ces diverses </w:t>
            </w:r>
            <w:r w:rsidR="00BF2D4F">
              <w:rPr>
                <w:rFonts w:ascii="Arial" w:eastAsia="Times New Roman" w:hAnsi="Arial" w:cs="Arial"/>
                <w:sz w:val="20"/>
                <w:szCs w:val="20"/>
                <w:lang w:val="fr-FR" w:eastAsia="fr-BE"/>
              </w:rPr>
              <w:t>macro-zones</w:t>
            </w:r>
            <w:r>
              <w:rPr>
                <w:rFonts w:ascii="Arial" w:eastAsia="Times New Roman" w:hAnsi="Arial" w:cs="Arial"/>
                <w:sz w:val="20"/>
                <w:szCs w:val="20"/>
                <w:lang w:val="fr-FR" w:eastAsia="fr-BE"/>
              </w:rPr>
              <w:t xml:space="preserve">, ceci suggère que les modélisations devront considérer des scenarios économiques d’utilisation des terres avec des degrés divers d’impact sur la biodiversité en question, notamment </w:t>
            </w:r>
            <w:r w:rsidR="00BF2D4F">
              <w:rPr>
                <w:rFonts w:ascii="Arial" w:eastAsia="Times New Roman" w:hAnsi="Arial" w:cs="Arial"/>
                <w:sz w:val="20"/>
                <w:szCs w:val="20"/>
                <w:lang w:val="fr-FR" w:eastAsia="fr-BE"/>
              </w:rPr>
              <w:t>en termes de</w:t>
            </w:r>
            <w:r>
              <w:rPr>
                <w:rFonts w:ascii="Arial" w:eastAsia="Times New Roman" w:hAnsi="Arial" w:cs="Arial"/>
                <w:sz w:val="20"/>
                <w:szCs w:val="20"/>
                <w:lang w:val="fr-FR" w:eastAsia="fr-BE"/>
              </w:rPr>
              <w:t xml:space="preserve"> </w:t>
            </w:r>
            <w:r w:rsidRPr="004B14AD">
              <w:rPr>
                <w:rFonts w:ascii="Arial" w:eastAsia="Times New Roman" w:hAnsi="Arial" w:cs="Arial"/>
                <w:sz w:val="20"/>
                <w:szCs w:val="20"/>
                <w:lang w:val="fr-FR" w:eastAsia="fr-BE"/>
              </w:rPr>
              <w:t>perte</w:t>
            </w:r>
            <w:r w:rsidR="002C0026" w:rsidRPr="004B14AD">
              <w:rPr>
                <w:rFonts w:ascii="Arial" w:eastAsia="Times New Roman" w:hAnsi="Arial" w:cs="Arial"/>
                <w:sz w:val="20"/>
                <w:szCs w:val="20"/>
                <w:lang w:val="fr-FR" w:eastAsia="fr-BE"/>
              </w:rPr>
              <w:t xml:space="preserve"> ou gain en biodiversité élevée-moyenne-faible</w:t>
            </w:r>
            <w:r>
              <w:rPr>
                <w:rFonts w:ascii="Arial" w:eastAsia="Times New Roman" w:hAnsi="Arial" w:cs="Arial"/>
                <w:sz w:val="20"/>
                <w:szCs w:val="20"/>
                <w:lang w:val="fr-FR" w:eastAsia="fr-BE"/>
              </w:rPr>
              <w:t xml:space="preserve"> structurellement</w:t>
            </w:r>
            <w:r w:rsidR="002C0026" w:rsidRPr="004B14AD">
              <w:rPr>
                <w:rFonts w:ascii="Arial" w:eastAsia="Times New Roman" w:hAnsi="Arial" w:cs="Arial"/>
                <w:sz w:val="20"/>
                <w:szCs w:val="20"/>
                <w:lang w:val="fr-FR" w:eastAsia="fr-BE"/>
              </w:rPr>
              <w:t> :</w:t>
            </w:r>
          </w:p>
          <w:p w14:paraId="71DA92F5" w14:textId="2839CFDE" w:rsidR="002C0026" w:rsidRPr="00BF2D4F" w:rsidRDefault="002C0026" w:rsidP="00BF2D4F">
            <w:pPr>
              <w:pStyle w:val="Paragraphedeliste"/>
              <w:numPr>
                <w:ilvl w:val="1"/>
                <w:numId w:val="14"/>
              </w:numPr>
              <w:ind w:left="747"/>
              <w:jc w:val="both"/>
              <w:rPr>
                <w:rFonts w:ascii="Arial" w:eastAsia="Times New Roman" w:hAnsi="Arial" w:cs="Arial"/>
                <w:sz w:val="20"/>
                <w:szCs w:val="20"/>
                <w:lang w:val="fr-FR" w:eastAsia="fr-BE"/>
              </w:rPr>
            </w:pPr>
            <w:r w:rsidRPr="00BF2D4F">
              <w:rPr>
                <w:rFonts w:ascii="Arial" w:eastAsia="Times New Roman" w:hAnsi="Arial" w:cs="Arial"/>
                <w:sz w:val="20"/>
                <w:szCs w:val="20"/>
                <w:lang w:val="fr-FR" w:eastAsia="fr-BE"/>
              </w:rPr>
              <w:t>La contribution potentielle des financements Carbone et Climat aux économies nationa</w:t>
            </w:r>
            <w:r w:rsidR="00AC7D74" w:rsidRPr="00BF2D4F">
              <w:rPr>
                <w:rFonts w:ascii="Arial" w:eastAsia="Times New Roman" w:hAnsi="Arial" w:cs="Arial"/>
                <w:sz w:val="20"/>
                <w:szCs w:val="20"/>
                <w:lang w:val="fr-FR" w:eastAsia="fr-BE"/>
              </w:rPr>
              <w:t xml:space="preserve">les des trois pays de l’Espace du </w:t>
            </w:r>
            <w:r w:rsidR="000C7BEF" w:rsidRPr="00BF2D4F">
              <w:rPr>
                <w:rFonts w:ascii="Arial" w:eastAsia="Times New Roman" w:hAnsi="Arial" w:cs="Arial"/>
                <w:sz w:val="20"/>
                <w:szCs w:val="20"/>
                <w:lang w:val="fr-FR" w:eastAsia="fr-BE"/>
              </w:rPr>
              <w:t>TRIDOM ;</w:t>
            </w:r>
          </w:p>
          <w:p w14:paraId="0DC33F48" w14:textId="184A0ABA" w:rsidR="002C0026" w:rsidRPr="00BF2D4F" w:rsidRDefault="002C0026" w:rsidP="00BF2D4F">
            <w:pPr>
              <w:pStyle w:val="Paragraphedeliste"/>
              <w:numPr>
                <w:ilvl w:val="1"/>
                <w:numId w:val="14"/>
              </w:numPr>
              <w:ind w:left="747"/>
              <w:jc w:val="both"/>
              <w:rPr>
                <w:rFonts w:ascii="Arial" w:eastAsia="Times New Roman" w:hAnsi="Arial" w:cs="Arial"/>
                <w:sz w:val="20"/>
                <w:szCs w:val="20"/>
                <w:lang w:val="fr-FR" w:eastAsia="fr-BE"/>
              </w:rPr>
            </w:pPr>
            <w:r w:rsidRPr="00BF2D4F">
              <w:rPr>
                <w:rFonts w:ascii="Arial" w:eastAsia="Times New Roman" w:hAnsi="Arial" w:cs="Arial"/>
                <w:sz w:val="20"/>
                <w:szCs w:val="20"/>
                <w:lang w:val="fr-FR" w:eastAsia="fr-BE"/>
              </w:rPr>
              <w:t>L'ampleur et la contribution des activités économiques responsables (exploitation forestière responsable, cacao ombragé) au sein de l</w:t>
            </w:r>
            <w:r w:rsidR="00AC7D74" w:rsidRPr="00BF2D4F">
              <w:rPr>
                <w:rFonts w:ascii="Arial" w:eastAsia="Times New Roman" w:hAnsi="Arial" w:cs="Arial"/>
                <w:sz w:val="20"/>
                <w:szCs w:val="20"/>
                <w:lang w:val="fr-FR" w:eastAsia="fr-BE"/>
              </w:rPr>
              <w:t>’Espace du TRIDOM et l</w:t>
            </w:r>
            <w:r w:rsidRPr="00BF2D4F">
              <w:rPr>
                <w:rFonts w:ascii="Arial" w:eastAsia="Times New Roman" w:hAnsi="Arial" w:cs="Arial"/>
                <w:sz w:val="20"/>
                <w:szCs w:val="20"/>
                <w:lang w:val="fr-FR" w:eastAsia="fr-BE"/>
              </w:rPr>
              <w:t xml:space="preserve">es tendances économiques de l'exploitation minière illégale et non </w:t>
            </w:r>
            <w:r w:rsidR="000C7BEF" w:rsidRPr="00BF2D4F">
              <w:rPr>
                <w:rFonts w:ascii="Arial" w:eastAsia="Times New Roman" w:hAnsi="Arial" w:cs="Arial"/>
                <w:sz w:val="20"/>
                <w:szCs w:val="20"/>
                <w:lang w:val="fr-FR" w:eastAsia="fr-BE"/>
              </w:rPr>
              <w:t>responsable ;</w:t>
            </w:r>
          </w:p>
          <w:p w14:paraId="1512F6C7" w14:textId="661046B9" w:rsidR="00AC7D74" w:rsidRDefault="002C0026" w:rsidP="00BF2D4F">
            <w:pPr>
              <w:pStyle w:val="Paragraphedeliste"/>
              <w:numPr>
                <w:ilvl w:val="1"/>
                <w:numId w:val="14"/>
              </w:numPr>
              <w:ind w:left="747"/>
              <w:jc w:val="both"/>
              <w:rPr>
                <w:rFonts w:ascii="Arial" w:eastAsia="Times New Roman" w:hAnsi="Arial" w:cs="Arial"/>
                <w:sz w:val="20"/>
                <w:szCs w:val="20"/>
                <w:lang w:val="fr-FR" w:eastAsia="fr-BE"/>
              </w:rPr>
            </w:pPr>
            <w:r w:rsidRPr="00BF2D4F">
              <w:rPr>
                <w:rFonts w:ascii="Arial" w:eastAsia="Times New Roman" w:hAnsi="Arial" w:cs="Arial"/>
                <w:sz w:val="20"/>
                <w:szCs w:val="20"/>
                <w:lang w:val="fr-FR" w:eastAsia="fr-BE"/>
              </w:rPr>
              <w:t xml:space="preserve">Les coûts et avantages d'un réseau étendu et connecté d'aires protégées bien gérées dans </w:t>
            </w:r>
            <w:r w:rsidR="00AC7D74" w:rsidRPr="00BF2D4F">
              <w:rPr>
                <w:rFonts w:ascii="Arial" w:eastAsia="Times New Roman" w:hAnsi="Arial" w:cs="Arial"/>
                <w:sz w:val="20"/>
                <w:szCs w:val="20"/>
                <w:lang w:val="fr-FR" w:eastAsia="fr-BE"/>
              </w:rPr>
              <w:t xml:space="preserve">l’Espace du </w:t>
            </w:r>
            <w:r w:rsidR="000C7BEF" w:rsidRPr="00BF2D4F">
              <w:rPr>
                <w:rFonts w:ascii="Arial" w:eastAsia="Times New Roman" w:hAnsi="Arial" w:cs="Arial"/>
                <w:sz w:val="20"/>
                <w:szCs w:val="20"/>
                <w:lang w:val="fr-FR" w:eastAsia="fr-BE"/>
              </w:rPr>
              <w:t>TRIDOM ;</w:t>
            </w:r>
          </w:p>
          <w:p w14:paraId="19761355" w14:textId="4AE774C7" w:rsidR="00E3701D" w:rsidRPr="00BF2D4F" w:rsidRDefault="00E3701D" w:rsidP="00BF2D4F">
            <w:pPr>
              <w:pStyle w:val="Paragraphedeliste"/>
              <w:numPr>
                <w:ilvl w:val="1"/>
                <w:numId w:val="14"/>
              </w:numPr>
              <w:ind w:left="747"/>
              <w:jc w:val="both"/>
              <w:rPr>
                <w:rFonts w:ascii="Arial" w:eastAsia="Times New Roman" w:hAnsi="Arial" w:cs="Arial"/>
                <w:sz w:val="20"/>
                <w:szCs w:val="20"/>
                <w:lang w:val="fr-FR" w:eastAsia="fr-BE"/>
              </w:rPr>
            </w:pPr>
            <w:r w:rsidRPr="004B14AD">
              <w:rPr>
                <w:rFonts w:ascii="Arial" w:eastAsia="Times New Roman" w:hAnsi="Arial" w:cs="Arial"/>
                <w:sz w:val="20"/>
                <w:szCs w:val="20"/>
                <w:lang w:val="fr-FR" w:eastAsia="fr-BE"/>
              </w:rPr>
              <w:t xml:space="preserve">Les coûts d'opportunité </w:t>
            </w:r>
            <w:r>
              <w:rPr>
                <w:rFonts w:ascii="Arial" w:eastAsia="Times New Roman" w:hAnsi="Arial" w:cs="Arial"/>
                <w:sz w:val="20"/>
                <w:szCs w:val="20"/>
                <w:lang w:val="fr-FR" w:eastAsia="fr-BE"/>
              </w:rPr>
              <w:t>des allocations foncières alternatives autres que la conservation sous forme des Aires protégées, et l’amortissement attendu ;</w:t>
            </w:r>
          </w:p>
          <w:p w14:paraId="157692D1" w14:textId="65406FEE" w:rsidR="002C0026" w:rsidRPr="00BF2D4F" w:rsidRDefault="002C0026" w:rsidP="00BF2D4F">
            <w:pPr>
              <w:pStyle w:val="Paragraphedeliste"/>
              <w:numPr>
                <w:ilvl w:val="1"/>
                <w:numId w:val="14"/>
              </w:numPr>
              <w:ind w:left="747"/>
              <w:jc w:val="both"/>
              <w:rPr>
                <w:rFonts w:ascii="Arial" w:eastAsia="Times New Roman" w:hAnsi="Arial" w:cs="Arial"/>
                <w:sz w:val="20"/>
                <w:szCs w:val="20"/>
                <w:lang w:val="fr-FR" w:eastAsia="fr-BE"/>
              </w:rPr>
            </w:pPr>
            <w:r w:rsidRPr="00BF2D4F">
              <w:rPr>
                <w:rFonts w:ascii="Arial" w:eastAsia="Times New Roman" w:hAnsi="Arial" w:cs="Arial"/>
                <w:sz w:val="20"/>
                <w:szCs w:val="20"/>
                <w:lang w:val="fr-FR" w:eastAsia="fr-BE"/>
              </w:rPr>
              <w:t>Les impacts socio-économiques positifs et négatifs de ce qui précède sur les communautés loc</w:t>
            </w:r>
            <w:r w:rsidR="00AC7D74" w:rsidRPr="00BF2D4F">
              <w:rPr>
                <w:rFonts w:ascii="Arial" w:eastAsia="Times New Roman" w:hAnsi="Arial" w:cs="Arial"/>
                <w:sz w:val="20"/>
                <w:szCs w:val="20"/>
                <w:lang w:val="fr-FR" w:eastAsia="fr-BE"/>
              </w:rPr>
              <w:t xml:space="preserve">ales et les peuples </w:t>
            </w:r>
            <w:r w:rsidR="000C7BEF" w:rsidRPr="00BF2D4F">
              <w:rPr>
                <w:rFonts w:ascii="Arial" w:eastAsia="Times New Roman" w:hAnsi="Arial" w:cs="Arial"/>
                <w:sz w:val="20"/>
                <w:szCs w:val="20"/>
                <w:lang w:val="fr-FR" w:eastAsia="fr-BE"/>
              </w:rPr>
              <w:t>autochtones ;</w:t>
            </w:r>
          </w:p>
          <w:p w14:paraId="00EB0D9B" w14:textId="2671530F" w:rsidR="002C0026" w:rsidRPr="00BF2D4F" w:rsidRDefault="002C0026" w:rsidP="00BF2D4F">
            <w:pPr>
              <w:pStyle w:val="Paragraphedeliste"/>
              <w:numPr>
                <w:ilvl w:val="1"/>
                <w:numId w:val="14"/>
              </w:numPr>
              <w:ind w:left="747"/>
              <w:jc w:val="both"/>
              <w:rPr>
                <w:rFonts w:ascii="Arial" w:eastAsia="Times New Roman" w:hAnsi="Arial" w:cs="Arial"/>
                <w:sz w:val="20"/>
                <w:szCs w:val="20"/>
                <w:lang w:val="fr-FR" w:eastAsia="fr-BE"/>
              </w:rPr>
            </w:pPr>
            <w:r w:rsidRPr="00BF2D4F">
              <w:rPr>
                <w:rFonts w:ascii="Arial" w:eastAsia="Times New Roman" w:hAnsi="Arial" w:cs="Arial"/>
                <w:sz w:val="20"/>
                <w:szCs w:val="20"/>
                <w:lang w:val="fr-FR" w:eastAsia="fr-BE"/>
              </w:rPr>
              <w:t xml:space="preserve">Perspective Barrage de </w:t>
            </w:r>
            <w:r w:rsidR="000C7BEF" w:rsidRPr="00BF2D4F">
              <w:rPr>
                <w:rFonts w:ascii="Arial" w:eastAsia="Times New Roman" w:hAnsi="Arial" w:cs="Arial"/>
                <w:sz w:val="20"/>
                <w:szCs w:val="20"/>
                <w:lang w:val="fr-FR" w:eastAsia="fr-BE"/>
              </w:rPr>
              <w:t xml:space="preserve">Cholet et la demande énergétique industrielle dans le TRIDOM et au-delà entre le Cameroun et la Rep.du </w:t>
            </w:r>
            <w:r w:rsidR="000314E5" w:rsidRPr="00BF2D4F">
              <w:rPr>
                <w:rFonts w:ascii="Arial" w:eastAsia="Times New Roman" w:hAnsi="Arial" w:cs="Arial"/>
                <w:sz w:val="20"/>
                <w:szCs w:val="20"/>
                <w:lang w:val="fr-FR" w:eastAsia="fr-BE"/>
              </w:rPr>
              <w:t>Congo ;</w:t>
            </w:r>
          </w:p>
          <w:p w14:paraId="5475B731" w14:textId="77777777" w:rsidR="002C0026" w:rsidRPr="00BF2D4F" w:rsidRDefault="002C0026" w:rsidP="00BF2D4F">
            <w:pPr>
              <w:pStyle w:val="Paragraphedeliste"/>
              <w:numPr>
                <w:ilvl w:val="1"/>
                <w:numId w:val="14"/>
              </w:numPr>
              <w:ind w:left="747"/>
              <w:jc w:val="both"/>
              <w:rPr>
                <w:rFonts w:ascii="Arial" w:eastAsia="Times New Roman" w:hAnsi="Arial" w:cs="Arial"/>
                <w:sz w:val="20"/>
                <w:szCs w:val="20"/>
                <w:lang w:val="fr-FR" w:eastAsia="fr-BE"/>
              </w:rPr>
            </w:pPr>
            <w:r w:rsidRPr="00BF2D4F">
              <w:rPr>
                <w:rFonts w:ascii="Arial" w:eastAsia="Times New Roman" w:hAnsi="Arial" w:cs="Arial"/>
                <w:sz w:val="20"/>
                <w:szCs w:val="20"/>
                <w:lang w:val="fr-FR" w:eastAsia="fr-BE"/>
              </w:rPr>
              <w:t xml:space="preserve">Le modèle de prestation économique et de gouvernance le plus approprié nécessaire entre les donateurs, les États, les opérateurs et l'assistance technique, y compris les </w:t>
            </w:r>
            <w:r w:rsidRPr="00BF2D4F">
              <w:rPr>
                <w:rFonts w:ascii="Arial" w:eastAsia="Times New Roman" w:hAnsi="Arial" w:cs="Arial"/>
                <w:sz w:val="20"/>
                <w:szCs w:val="20"/>
                <w:lang w:val="fr-FR" w:eastAsia="fr-BE"/>
              </w:rPr>
              <w:lastRenderedPageBreak/>
              <w:t>entreprises dirigées par l'État, le modèle de concession du secteur privé, le modèle d'entreprise verte, etc.</w:t>
            </w:r>
          </w:p>
          <w:p w14:paraId="4301C25F" w14:textId="77777777" w:rsidR="002C0026" w:rsidRPr="004B14AD" w:rsidRDefault="002C0026" w:rsidP="00BF2D4F">
            <w:pPr>
              <w:ind w:left="605"/>
              <w:jc w:val="both"/>
              <w:rPr>
                <w:rFonts w:ascii="Arial" w:eastAsia="Times New Roman" w:hAnsi="Arial" w:cs="Arial"/>
                <w:sz w:val="20"/>
                <w:szCs w:val="20"/>
                <w:lang w:val="fr-FR" w:eastAsia="fr-BE"/>
              </w:rPr>
            </w:pPr>
          </w:p>
          <w:p w14:paraId="358A8736" w14:textId="06799CA5" w:rsidR="002C0026" w:rsidRPr="004B14AD" w:rsidRDefault="00AC7D74" w:rsidP="002C0026">
            <w:pPr>
              <w:jc w:val="both"/>
              <w:rPr>
                <w:rFonts w:ascii="Arial" w:eastAsia="Times New Roman" w:hAnsi="Arial" w:cs="Arial"/>
                <w:sz w:val="20"/>
                <w:szCs w:val="20"/>
                <w:lang w:val="fr-FR" w:eastAsia="fr-BE"/>
              </w:rPr>
            </w:pPr>
            <w:r w:rsidRPr="004B14AD">
              <w:rPr>
                <w:rFonts w:ascii="Arial" w:eastAsia="Times New Roman" w:hAnsi="Arial" w:cs="Arial"/>
                <w:sz w:val="20"/>
                <w:szCs w:val="20"/>
                <w:lang w:val="fr-FR" w:eastAsia="fr-BE"/>
              </w:rPr>
              <w:t>En effet</w:t>
            </w:r>
            <w:r w:rsidR="002C0026" w:rsidRPr="004B14AD">
              <w:rPr>
                <w:rFonts w:ascii="Arial" w:eastAsia="Times New Roman" w:hAnsi="Arial" w:cs="Arial"/>
                <w:sz w:val="20"/>
                <w:szCs w:val="20"/>
                <w:lang w:val="fr-FR" w:eastAsia="fr-BE"/>
              </w:rPr>
              <w:t>, l'exploitation minière, l'exploitation forestière, les plantations agro-industrielles, le développement ro</w:t>
            </w:r>
            <w:r w:rsidRPr="004B14AD">
              <w:rPr>
                <w:rFonts w:ascii="Arial" w:eastAsia="Times New Roman" w:hAnsi="Arial" w:cs="Arial"/>
                <w:sz w:val="20"/>
                <w:szCs w:val="20"/>
                <w:lang w:val="fr-FR" w:eastAsia="fr-BE"/>
              </w:rPr>
              <w:t>utier et hydroélectrique dans l’Espace du</w:t>
            </w:r>
            <w:r w:rsidR="002C0026" w:rsidRPr="004B14AD">
              <w:rPr>
                <w:rFonts w:ascii="Arial" w:eastAsia="Times New Roman" w:hAnsi="Arial" w:cs="Arial"/>
                <w:sz w:val="20"/>
                <w:szCs w:val="20"/>
                <w:lang w:val="fr-FR" w:eastAsia="fr-BE"/>
              </w:rPr>
              <w:t xml:space="preserve"> TRIDOM </w:t>
            </w:r>
            <w:r w:rsidR="000314E5" w:rsidRPr="004B14AD">
              <w:rPr>
                <w:rFonts w:ascii="Arial" w:eastAsia="Times New Roman" w:hAnsi="Arial" w:cs="Arial"/>
                <w:sz w:val="20"/>
                <w:szCs w:val="20"/>
                <w:lang w:val="fr-FR" w:eastAsia="fr-BE"/>
              </w:rPr>
              <w:t>conduisent progressivement</w:t>
            </w:r>
            <w:r w:rsidR="002C0026" w:rsidRPr="004B14AD">
              <w:rPr>
                <w:rFonts w:ascii="Arial" w:eastAsia="Times New Roman" w:hAnsi="Arial" w:cs="Arial"/>
                <w:sz w:val="20"/>
                <w:szCs w:val="20"/>
                <w:lang w:val="fr-FR" w:eastAsia="fr-BE"/>
              </w:rPr>
              <w:t xml:space="preserve"> à </w:t>
            </w:r>
            <w:r w:rsidRPr="004B14AD">
              <w:rPr>
                <w:rFonts w:ascii="Arial" w:eastAsia="Times New Roman" w:hAnsi="Arial" w:cs="Arial"/>
                <w:sz w:val="20"/>
                <w:szCs w:val="20"/>
                <w:lang w:val="fr-FR" w:eastAsia="fr-BE"/>
              </w:rPr>
              <w:t xml:space="preserve">un aménagement du territoire sous la </w:t>
            </w:r>
            <w:r w:rsidR="00D2555D" w:rsidRPr="004B14AD">
              <w:rPr>
                <w:rFonts w:ascii="Arial" w:eastAsia="Times New Roman" w:hAnsi="Arial" w:cs="Arial"/>
                <w:sz w:val="20"/>
                <w:szCs w:val="20"/>
                <w:lang w:val="fr-FR" w:eastAsia="fr-BE"/>
              </w:rPr>
              <w:t>forme d’une toile d'araignée d’</w:t>
            </w:r>
            <w:r w:rsidR="002C0026" w:rsidRPr="004B14AD">
              <w:rPr>
                <w:rFonts w:ascii="Arial" w:eastAsia="Times New Roman" w:hAnsi="Arial" w:cs="Arial"/>
                <w:sz w:val="20"/>
                <w:szCs w:val="20"/>
                <w:lang w:val="fr-FR" w:eastAsia="fr-BE"/>
              </w:rPr>
              <w:t>infrastructures</w:t>
            </w:r>
            <w:r w:rsidRPr="004B14AD">
              <w:rPr>
                <w:rFonts w:ascii="Arial" w:eastAsia="Times New Roman" w:hAnsi="Arial" w:cs="Arial"/>
                <w:sz w:val="20"/>
                <w:szCs w:val="20"/>
                <w:lang w:val="fr-FR" w:eastAsia="fr-BE"/>
              </w:rPr>
              <w:t>. L</w:t>
            </w:r>
            <w:r w:rsidR="002C0026" w:rsidRPr="004B14AD">
              <w:rPr>
                <w:rFonts w:ascii="Arial" w:eastAsia="Times New Roman" w:hAnsi="Arial" w:cs="Arial"/>
                <w:sz w:val="20"/>
                <w:szCs w:val="20"/>
                <w:lang w:val="fr-FR" w:eastAsia="fr-BE"/>
              </w:rPr>
              <w:t xml:space="preserve">es </w:t>
            </w:r>
            <w:r w:rsidRPr="004B14AD">
              <w:rPr>
                <w:rFonts w:ascii="Arial" w:eastAsia="Times New Roman" w:hAnsi="Arial" w:cs="Arial"/>
                <w:sz w:val="20"/>
                <w:szCs w:val="20"/>
                <w:lang w:val="fr-FR" w:eastAsia="fr-BE"/>
              </w:rPr>
              <w:t xml:space="preserve">différents </w:t>
            </w:r>
            <w:r w:rsidR="002C0026" w:rsidRPr="004B14AD">
              <w:rPr>
                <w:rFonts w:ascii="Arial" w:eastAsia="Times New Roman" w:hAnsi="Arial" w:cs="Arial"/>
                <w:sz w:val="20"/>
                <w:szCs w:val="20"/>
                <w:lang w:val="fr-FR" w:eastAsia="fr-BE"/>
              </w:rPr>
              <w:t>im</w:t>
            </w:r>
            <w:r w:rsidR="0065647F" w:rsidRPr="004B14AD">
              <w:rPr>
                <w:rFonts w:ascii="Arial" w:eastAsia="Times New Roman" w:hAnsi="Arial" w:cs="Arial"/>
                <w:sz w:val="20"/>
                <w:szCs w:val="20"/>
                <w:lang w:val="fr-FR" w:eastAsia="fr-BE"/>
              </w:rPr>
              <w:t>pacts cumulatifs et indirects (</w:t>
            </w:r>
            <w:r w:rsidR="002C0026" w:rsidRPr="004B14AD">
              <w:rPr>
                <w:rFonts w:ascii="Arial" w:eastAsia="Times New Roman" w:hAnsi="Arial" w:cs="Arial"/>
                <w:sz w:val="20"/>
                <w:szCs w:val="20"/>
                <w:lang w:val="fr-FR" w:eastAsia="fr-BE"/>
              </w:rPr>
              <w:t>non pris en compte par un modèle global de dynamique ter</w:t>
            </w:r>
            <w:r w:rsidR="0065647F" w:rsidRPr="004B14AD">
              <w:rPr>
                <w:rFonts w:ascii="Arial" w:eastAsia="Times New Roman" w:hAnsi="Arial" w:cs="Arial"/>
                <w:sz w:val="20"/>
                <w:szCs w:val="20"/>
                <w:lang w:val="fr-FR" w:eastAsia="fr-BE"/>
              </w:rPr>
              <w:t>ritoriale durable) déboucheront</w:t>
            </w:r>
            <w:r w:rsidR="002C0026" w:rsidRPr="004B14AD">
              <w:rPr>
                <w:rFonts w:ascii="Arial" w:eastAsia="Times New Roman" w:hAnsi="Arial" w:cs="Arial"/>
                <w:sz w:val="20"/>
                <w:szCs w:val="20"/>
                <w:lang w:val="fr-FR" w:eastAsia="fr-BE"/>
              </w:rPr>
              <w:t xml:space="preserve"> </w:t>
            </w:r>
            <w:r w:rsidR="0065647F" w:rsidRPr="004B14AD">
              <w:rPr>
                <w:rFonts w:ascii="Arial" w:eastAsia="Times New Roman" w:hAnsi="Arial" w:cs="Arial"/>
                <w:sz w:val="20"/>
                <w:szCs w:val="20"/>
                <w:lang w:val="fr-FR" w:eastAsia="fr-BE"/>
              </w:rPr>
              <w:t xml:space="preserve">éventuellement </w:t>
            </w:r>
            <w:r w:rsidR="002C0026" w:rsidRPr="004B14AD">
              <w:rPr>
                <w:rFonts w:ascii="Arial" w:eastAsia="Times New Roman" w:hAnsi="Arial" w:cs="Arial"/>
                <w:sz w:val="20"/>
                <w:szCs w:val="20"/>
                <w:lang w:val="fr-FR" w:eastAsia="fr-BE"/>
              </w:rPr>
              <w:t>sur du "business</w:t>
            </w:r>
            <w:r w:rsidR="0065647F" w:rsidRPr="004B14AD">
              <w:rPr>
                <w:rFonts w:ascii="Arial" w:eastAsia="Times New Roman" w:hAnsi="Arial" w:cs="Arial"/>
                <w:sz w:val="20"/>
                <w:szCs w:val="20"/>
                <w:lang w:val="fr-FR" w:eastAsia="fr-BE"/>
              </w:rPr>
              <w:t xml:space="preserve"> as usual" et structurellement à</w:t>
            </w:r>
            <w:r w:rsidR="002C0026" w:rsidRPr="004B14AD">
              <w:rPr>
                <w:rFonts w:ascii="Arial" w:eastAsia="Times New Roman" w:hAnsi="Arial" w:cs="Arial"/>
                <w:sz w:val="20"/>
                <w:szCs w:val="20"/>
                <w:lang w:val="fr-FR" w:eastAsia="fr-BE"/>
              </w:rPr>
              <w:t xml:space="preserve"> la disparition de valeur écologique </w:t>
            </w:r>
            <w:r w:rsidR="00CE25B1" w:rsidRPr="004B14AD">
              <w:rPr>
                <w:rFonts w:ascii="Arial" w:eastAsia="Times New Roman" w:hAnsi="Arial" w:cs="Arial"/>
                <w:sz w:val="20"/>
                <w:szCs w:val="20"/>
                <w:lang w:val="fr-FR" w:eastAsia="fr-BE"/>
              </w:rPr>
              <w:t xml:space="preserve">de l’Espace </w:t>
            </w:r>
            <w:r w:rsidR="002C0026" w:rsidRPr="004B14AD">
              <w:rPr>
                <w:rFonts w:ascii="Arial" w:eastAsia="Times New Roman" w:hAnsi="Arial" w:cs="Arial"/>
                <w:sz w:val="20"/>
                <w:szCs w:val="20"/>
                <w:lang w:val="fr-FR" w:eastAsia="fr-BE"/>
              </w:rPr>
              <w:t>du TRIDOM en tant que vaste paysage de forêt tropicale intra-connecté. Cette situation est particulièrement indicative pour la partie dite INTERZONE entre les aires protégées.</w:t>
            </w:r>
          </w:p>
          <w:p w14:paraId="1E71EE26" w14:textId="77777777" w:rsidR="002C0026" w:rsidRPr="004B14AD" w:rsidRDefault="002C0026" w:rsidP="002C0026">
            <w:pPr>
              <w:jc w:val="both"/>
              <w:rPr>
                <w:rFonts w:ascii="Arial" w:eastAsia="Times New Roman" w:hAnsi="Arial" w:cs="Arial"/>
                <w:sz w:val="20"/>
                <w:szCs w:val="20"/>
                <w:lang w:val="fr-FR" w:eastAsia="fr-BE"/>
              </w:rPr>
            </w:pPr>
          </w:p>
          <w:p w14:paraId="13C9DEE1" w14:textId="535FB52C" w:rsidR="002C0026" w:rsidRPr="004B14AD" w:rsidRDefault="00BE4B66" w:rsidP="002C0026">
            <w:pPr>
              <w:jc w:val="both"/>
              <w:rPr>
                <w:rFonts w:ascii="Arial" w:eastAsia="Times New Roman" w:hAnsi="Arial" w:cs="Arial"/>
                <w:sz w:val="20"/>
                <w:szCs w:val="20"/>
                <w:lang w:val="fr-FR" w:eastAsia="fr-BE"/>
              </w:rPr>
            </w:pPr>
            <w:r w:rsidRPr="004B14AD">
              <w:rPr>
                <w:rFonts w:ascii="Arial" w:eastAsia="Times New Roman" w:hAnsi="Arial" w:cs="Arial"/>
                <w:sz w:val="20"/>
                <w:szCs w:val="20"/>
                <w:lang w:val="fr-FR" w:eastAsia="fr-BE"/>
              </w:rPr>
              <w:t>Pour ce fait, u</w:t>
            </w:r>
            <w:r w:rsidR="002C0026" w:rsidRPr="004B14AD">
              <w:rPr>
                <w:rFonts w:ascii="Arial" w:eastAsia="Times New Roman" w:hAnsi="Arial" w:cs="Arial"/>
                <w:sz w:val="20"/>
                <w:szCs w:val="20"/>
                <w:lang w:val="fr-FR" w:eastAsia="fr-BE"/>
              </w:rPr>
              <w:t>n scenario économique linéaire amènera simplement au maintien des aires protégées isolées et vulnérables en comparaison du potentiel actuel de ce paysage.</w:t>
            </w:r>
          </w:p>
          <w:p w14:paraId="4278249F" w14:textId="5BB6E955" w:rsidR="002C0026" w:rsidRPr="004B14AD" w:rsidRDefault="00BE4B66" w:rsidP="002C0026">
            <w:pPr>
              <w:jc w:val="both"/>
              <w:rPr>
                <w:rFonts w:ascii="Arial" w:eastAsia="Times New Roman" w:hAnsi="Arial" w:cs="Arial"/>
                <w:sz w:val="20"/>
                <w:szCs w:val="20"/>
                <w:lang w:val="fr-FR" w:eastAsia="fr-BE"/>
              </w:rPr>
            </w:pPr>
            <w:r w:rsidRPr="004B14AD">
              <w:rPr>
                <w:rFonts w:ascii="Arial" w:eastAsia="Times New Roman" w:hAnsi="Arial" w:cs="Arial"/>
                <w:sz w:val="20"/>
                <w:szCs w:val="20"/>
                <w:lang w:val="fr-FR" w:eastAsia="fr-BE"/>
              </w:rPr>
              <w:t>Ainsi, l</w:t>
            </w:r>
            <w:r w:rsidR="002C0026" w:rsidRPr="004B14AD">
              <w:rPr>
                <w:rFonts w:ascii="Arial" w:eastAsia="Times New Roman" w:hAnsi="Arial" w:cs="Arial"/>
                <w:sz w:val="20"/>
                <w:szCs w:val="20"/>
                <w:lang w:val="fr-FR" w:eastAsia="fr-BE"/>
              </w:rPr>
              <w:t xml:space="preserve">e </w:t>
            </w:r>
            <w:r w:rsidR="00CE25B1" w:rsidRPr="004B14AD">
              <w:rPr>
                <w:rFonts w:ascii="Arial" w:eastAsia="Times New Roman" w:hAnsi="Arial" w:cs="Arial"/>
                <w:sz w:val="20"/>
                <w:szCs w:val="20"/>
                <w:lang w:val="fr-FR" w:eastAsia="fr-BE"/>
              </w:rPr>
              <w:t xml:space="preserve">principal </w:t>
            </w:r>
            <w:r w:rsidR="002C0026" w:rsidRPr="004B14AD">
              <w:rPr>
                <w:rFonts w:ascii="Arial" w:eastAsia="Times New Roman" w:hAnsi="Arial" w:cs="Arial"/>
                <w:sz w:val="20"/>
                <w:szCs w:val="20"/>
                <w:lang w:val="fr-FR" w:eastAsia="fr-BE"/>
              </w:rPr>
              <w:t xml:space="preserve">défi </w:t>
            </w:r>
            <w:r w:rsidR="00CE25B1" w:rsidRPr="004B14AD">
              <w:rPr>
                <w:rFonts w:ascii="Arial" w:eastAsia="Times New Roman" w:hAnsi="Arial" w:cs="Arial"/>
                <w:sz w:val="20"/>
                <w:szCs w:val="20"/>
                <w:lang w:val="fr-FR" w:eastAsia="fr-BE"/>
              </w:rPr>
              <w:t>serait</w:t>
            </w:r>
            <w:r w:rsidR="002C0026" w:rsidRPr="004B14AD">
              <w:rPr>
                <w:rFonts w:ascii="Arial" w:eastAsia="Times New Roman" w:hAnsi="Arial" w:cs="Arial"/>
                <w:sz w:val="20"/>
                <w:szCs w:val="20"/>
                <w:lang w:val="fr-FR" w:eastAsia="fr-BE"/>
              </w:rPr>
              <w:t xml:space="preserve"> de ressortir des scenarios balançant durablement les enjeux économiques, le maintien de l’écologie et de la biodiversité.</w:t>
            </w:r>
          </w:p>
          <w:p w14:paraId="23F50C89" w14:textId="77777777" w:rsidR="00CE25B1" w:rsidRPr="004B14AD" w:rsidRDefault="00CE25B1" w:rsidP="002C0026">
            <w:pPr>
              <w:jc w:val="both"/>
              <w:rPr>
                <w:rFonts w:ascii="Arial" w:eastAsia="Times New Roman" w:hAnsi="Arial" w:cs="Arial"/>
                <w:sz w:val="20"/>
                <w:szCs w:val="20"/>
                <w:lang w:val="fr-FR" w:eastAsia="fr-BE"/>
              </w:rPr>
            </w:pPr>
          </w:p>
          <w:p w14:paraId="0A82AE32" w14:textId="17700BE7" w:rsidR="002C0026" w:rsidRPr="001F379A" w:rsidRDefault="00CE25B1" w:rsidP="002C0026">
            <w:pPr>
              <w:numPr>
                <w:ilvl w:val="0"/>
                <w:numId w:val="2"/>
              </w:numPr>
              <w:jc w:val="both"/>
              <w:rPr>
                <w:rFonts w:ascii="Arial" w:eastAsia="Times New Roman" w:hAnsi="Arial" w:cs="Arial"/>
                <w:sz w:val="20"/>
                <w:szCs w:val="20"/>
                <w:lang w:val="fr-FR" w:eastAsia="fr-BE"/>
              </w:rPr>
            </w:pPr>
            <w:r w:rsidRPr="004B14AD">
              <w:rPr>
                <w:rFonts w:ascii="Arial" w:hAnsi="Arial" w:cs="Arial"/>
                <w:b/>
                <w:bCs/>
                <w:color w:val="98C220"/>
                <w:sz w:val="20"/>
                <w:szCs w:val="20"/>
                <w:lang w:val="fr-FR" w:eastAsia="ja-JP"/>
              </w:rPr>
              <w:t>Les enjeux et possibles</w:t>
            </w:r>
            <w:r w:rsidR="00543FDB">
              <w:rPr>
                <w:rFonts w:ascii="Arial" w:hAnsi="Arial" w:cs="Arial"/>
                <w:b/>
                <w:bCs/>
                <w:color w:val="98C220"/>
                <w:sz w:val="20"/>
                <w:szCs w:val="20"/>
                <w:lang w:val="fr-FR" w:eastAsia="ja-JP"/>
              </w:rPr>
              <w:t xml:space="preserve"> en</w:t>
            </w:r>
            <w:r w:rsidRPr="004B14AD">
              <w:rPr>
                <w:rFonts w:ascii="Arial" w:hAnsi="Arial" w:cs="Arial"/>
                <w:b/>
                <w:bCs/>
                <w:color w:val="98C220"/>
                <w:sz w:val="20"/>
                <w:szCs w:val="20"/>
                <w:lang w:val="fr-FR" w:eastAsia="ja-JP"/>
              </w:rPr>
              <w:t xml:space="preserve"> scenarios bruts  </w:t>
            </w:r>
          </w:p>
          <w:p w14:paraId="4ECDF82A" w14:textId="4EB6487C" w:rsidR="00E3701D" w:rsidRDefault="00E3701D" w:rsidP="00E3701D">
            <w:pPr>
              <w:jc w:val="both"/>
              <w:rPr>
                <w:rFonts w:ascii="Arial" w:eastAsia="Times New Roman" w:hAnsi="Arial" w:cs="Arial"/>
                <w:sz w:val="20"/>
                <w:szCs w:val="20"/>
                <w:lang w:val="fr-FR" w:eastAsia="fr-BE"/>
              </w:rPr>
            </w:pPr>
          </w:p>
          <w:p w14:paraId="1E1CF26E" w14:textId="54A04343" w:rsidR="00E3701D" w:rsidRPr="00E3701D" w:rsidRDefault="00E3701D" w:rsidP="00E3701D">
            <w:pPr>
              <w:pStyle w:val="Paragraphedeliste"/>
              <w:numPr>
                <w:ilvl w:val="0"/>
                <w:numId w:val="14"/>
              </w:numPr>
              <w:ind w:left="325"/>
              <w:jc w:val="both"/>
              <w:rPr>
                <w:rFonts w:ascii="Arial" w:eastAsia="Times New Roman" w:hAnsi="Arial" w:cs="Arial"/>
                <w:sz w:val="20"/>
                <w:szCs w:val="20"/>
                <w:lang w:val="fr-FR" w:eastAsia="fr-BE"/>
              </w:rPr>
            </w:pPr>
            <w:r w:rsidRPr="00E3701D">
              <w:rPr>
                <w:rFonts w:ascii="Arial" w:eastAsia="Times New Roman" w:hAnsi="Arial" w:cs="Arial"/>
                <w:sz w:val="20"/>
                <w:szCs w:val="20"/>
                <w:lang w:val="fr-FR" w:eastAsia="fr-BE"/>
              </w:rPr>
              <w:t>La gouvernance du paysage TRIDOM balance entre des enjeux des pouvoirs légaux et illégaux entre divers acteurs aux objectifs économique bien divergents</w:t>
            </w:r>
            <w:r>
              <w:rPr>
                <w:rFonts w:ascii="Arial" w:eastAsia="Times New Roman" w:hAnsi="Arial" w:cs="Arial"/>
                <w:sz w:val="20"/>
                <w:szCs w:val="20"/>
                <w:lang w:val="fr-FR" w:eastAsia="fr-BE"/>
              </w:rPr>
              <w:t xml:space="preserve">. </w:t>
            </w:r>
            <w:r w:rsidRPr="00E3701D">
              <w:rPr>
                <w:rFonts w:ascii="Arial" w:eastAsia="Times New Roman" w:hAnsi="Arial" w:cs="Arial"/>
                <w:sz w:val="20"/>
                <w:szCs w:val="20"/>
                <w:lang w:val="fr-FR" w:eastAsia="fr-BE"/>
              </w:rPr>
              <w:t>La contrebande en orpaillage illégal ainsi que le braconnage poussé ont généré des systèmes tentaculaires de gouvernances échappant aux pôles légaux de gestion de ce paysage tant sur le plan administratif, que des autres aspects légaux de la gestion des territoires ; une analyse des parties prenantes restent déterminant pour la gouvernance renouvelée de ce paysage.</w:t>
            </w:r>
          </w:p>
          <w:p w14:paraId="4207A619" w14:textId="2CD11F32" w:rsidR="00E3701D" w:rsidRPr="00E3701D" w:rsidRDefault="00E3701D" w:rsidP="00E3701D">
            <w:pPr>
              <w:pStyle w:val="Paragraphedeliste"/>
              <w:jc w:val="both"/>
              <w:rPr>
                <w:rFonts w:ascii="Arial" w:eastAsia="Times New Roman" w:hAnsi="Arial" w:cs="Arial"/>
                <w:sz w:val="20"/>
                <w:szCs w:val="20"/>
                <w:lang w:val="fr-FR" w:eastAsia="fr-BE"/>
              </w:rPr>
            </w:pPr>
          </w:p>
          <w:p w14:paraId="5261622B" w14:textId="28B55015" w:rsidR="002C0026" w:rsidRPr="00543FDB" w:rsidRDefault="00CE25B1" w:rsidP="00BF2D4F">
            <w:pPr>
              <w:numPr>
                <w:ilvl w:val="0"/>
                <w:numId w:val="13"/>
              </w:numPr>
              <w:ind w:left="322"/>
              <w:jc w:val="both"/>
              <w:rPr>
                <w:rFonts w:ascii="Arial" w:eastAsia="Times New Roman" w:hAnsi="Arial" w:cs="Arial"/>
                <w:sz w:val="20"/>
                <w:szCs w:val="20"/>
                <w:lang w:val="fr-FR" w:eastAsia="fr-BE"/>
              </w:rPr>
            </w:pPr>
            <w:r w:rsidRPr="004B14AD">
              <w:rPr>
                <w:rFonts w:ascii="Arial" w:eastAsia="Times New Roman" w:hAnsi="Arial" w:cs="Arial"/>
                <w:sz w:val="20"/>
                <w:szCs w:val="20"/>
                <w:lang w:val="fr-FR" w:eastAsia="fr-BE"/>
              </w:rPr>
              <w:t xml:space="preserve">L’Espace du </w:t>
            </w:r>
            <w:r w:rsidR="002C0026" w:rsidRPr="004B14AD">
              <w:rPr>
                <w:rFonts w:ascii="Arial" w:eastAsia="Times New Roman" w:hAnsi="Arial" w:cs="Arial"/>
                <w:sz w:val="20"/>
                <w:szCs w:val="20"/>
                <w:lang w:val="fr-FR" w:eastAsia="fr-BE"/>
              </w:rPr>
              <w:t xml:space="preserve">TRIDOM par vocation naturelle équivaudrait à </w:t>
            </w:r>
            <w:r w:rsidR="00BF0FFC" w:rsidRPr="004B14AD">
              <w:rPr>
                <w:rFonts w:ascii="Arial" w:eastAsia="Times New Roman" w:hAnsi="Arial" w:cs="Arial"/>
                <w:sz w:val="20"/>
                <w:szCs w:val="20"/>
                <w:lang w:val="fr-FR" w:eastAsia="fr-BE"/>
              </w:rPr>
              <w:t>une plus large zone de forê</w:t>
            </w:r>
            <w:r w:rsidR="002C0026" w:rsidRPr="004B14AD">
              <w:rPr>
                <w:rFonts w:ascii="Arial" w:eastAsia="Times New Roman" w:hAnsi="Arial" w:cs="Arial"/>
                <w:sz w:val="20"/>
                <w:szCs w:val="20"/>
                <w:lang w:val="fr-FR" w:eastAsia="fr-BE"/>
              </w:rPr>
              <w:t>ts</w:t>
            </w:r>
            <w:r w:rsidR="00543FDB" w:rsidRPr="004B14AD">
              <w:rPr>
                <w:rFonts w:ascii="Arial" w:eastAsia="Times New Roman" w:hAnsi="Arial" w:cs="Arial"/>
                <w:sz w:val="20"/>
                <w:szCs w:val="20"/>
                <w:lang w:val="fr-FR" w:eastAsia="fr-BE"/>
              </w:rPr>
              <w:t xml:space="preserve"> « vierge »</w:t>
            </w:r>
            <w:r w:rsidR="002C0026" w:rsidRPr="004B14AD">
              <w:rPr>
                <w:rFonts w:ascii="Arial" w:eastAsia="Times New Roman" w:hAnsi="Arial" w:cs="Arial"/>
                <w:sz w:val="20"/>
                <w:szCs w:val="20"/>
                <w:lang w:val="fr-FR" w:eastAsia="fr-BE"/>
              </w:rPr>
              <w:t xml:space="preserve"> connectée et conservée du Bassin du Congo </w:t>
            </w:r>
            <w:r w:rsidRPr="004B14AD">
              <w:rPr>
                <w:rFonts w:ascii="Arial" w:eastAsia="Times New Roman" w:hAnsi="Arial" w:cs="Arial"/>
                <w:sz w:val="20"/>
                <w:szCs w:val="20"/>
                <w:lang w:val="fr-FR" w:eastAsia="fr-BE"/>
              </w:rPr>
              <w:t xml:space="preserve">à l’Ouest et de la </w:t>
            </w:r>
            <w:r w:rsidR="002C0026" w:rsidRPr="004B14AD">
              <w:rPr>
                <w:rFonts w:ascii="Arial" w:eastAsia="Times New Roman" w:hAnsi="Arial" w:cs="Arial"/>
                <w:sz w:val="20"/>
                <w:szCs w:val="20"/>
                <w:lang w:val="fr-FR" w:eastAsia="fr-BE"/>
              </w:rPr>
              <w:t>Salonga en RDC</w:t>
            </w:r>
            <w:r w:rsidRPr="004B14AD">
              <w:rPr>
                <w:rFonts w:ascii="Arial" w:eastAsia="Times New Roman" w:hAnsi="Arial" w:cs="Arial"/>
                <w:sz w:val="20"/>
                <w:szCs w:val="20"/>
                <w:lang w:val="fr-FR" w:eastAsia="fr-BE"/>
              </w:rPr>
              <w:t xml:space="preserve"> pour la zone </w:t>
            </w:r>
            <w:r w:rsidR="00BF0FFC" w:rsidRPr="004B14AD">
              <w:rPr>
                <w:rFonts w:ascii="Arial" w:eastAsia="Times New Roman" w:hAnsi="Arial" w:cs="Arial"/>
                <w:sz w:val="20"/>
                <w:szCs w:val="20"/>
                <w:lang w:val="fr-FR" w:eastAsia="fr-BE"/>
              </w:rPr>
              <w:t xml:space="preserve">du </w:t>
            </w:r>
            <w:r w:rsidR="00543FDB" w:rsidRPr="004B14AD">
              <w:rPr>
                <w:rFonts w:ascii="Arial" w:eastAsia="Times New Roman" w:hAnsi="Arial" w:cs="Arial"/>
                <w:sz w:val="20"/>
                <w:szCs w:val="20"/>
                <w:lang w:val="fr-FR" w:eastAsia="fr-BE"/>
              </w:rPr>
              <w:t>Centre ;</w:t>
            </w:r>
            <w:r w:rsidR="00543FDB">
              <w:rPr>
                <w:rFonts w:ascii="Arial" w:eastAsia="Times New Roman" w:hAnsi="Arial" w:cs="Arial"/>
                <w:sz w:val="20"/>
                <w:szCs w:val="20"/>
                <w:lang w:val="fr-FR" w:eastAsia="fr-BE"/>
              </w:rPr>
              <w:t xml:space="preserve"> (</w:t>
            </w:r>
            <w:r w:rsidR="00543FDB" w:rsidRPr="00543FDB">
              <w:rPr>
                <w:rFonts w:ascii="Arial" w:eastAsia="Times New Roman" w:hAnsi="Arial" w:cs="Arial"/>
                <w:b/>
                <w:sz w:val="20"/>
                <w:szCs w:val="20"/>
                <w:u w:val="single"/>
                <w:lang w:val="fr-FR" w:eastAsia="fr-BE"/>
              </w:rPr>
              <w:t xml:space="preserve">vision purement </w:t>
            </w:r>
            <w:r w:rsidR="00543FDB">
              <w:rPr>
                <w:rFonts w:ascii="Arial" w:eastAsia="Times New Roman" w:hAnsi="Arial" w:cs="Arial"/>
                <w:b/>
                <w:sz w:val="20"/>
                <w:szCs w:val="20"/>
                <w:u w:val="single"/>
                <w:lang w:val="fr-FR" w:eastAsia="fr-BE"/>
              </w:rPr>
              <w:t xml:space="preserve">de la </w:t>
            </w:r>
            <w:r w:rsidR="00543FDB" w:rsidRPr="00543FDB">
              <w:rPr>
                <w:rFonts w:ascii="Arial" w:eastAsia="Times New Roman" w:hAnsi="Arial" w:cs="Arial"/>
                <w:b/>
                <w:sz w:val="20"/>
                <w:szCs w:val="20"/>
                <w:u w:val="single"/>
                <w:lang w:val="fr-FR" w:eastAsia="fr-BE"/>
              </w:rPr>
              <w:t>conservation</w:t>
            </w:r>
            <w:r w:rsidR="00543FDB">
              <w:rPr>
                <w:rFonts w:ascii="Arial" w:eastAsia="Times New Roman" w:hAnsi="Arial" w:cs="Arial"/>
                <w:b/>
                <w:sz w:val="20"/>
                <w:szCs w:val="20"/>
                <w:u w:val="single"/>
                <w:lang w:val="fr-FR" w:eastAsia="fr-BE"/>
              </w:rPr>
              <w:t xml:space="preserve"> et enjeux climatique sur les forêts.)</w:t>
            </w:r>
          </w:p>
          <w:p w14:paraId="3CFCF582" w14:textId="77777777" w:rsidR="00543FDB" w:rsidRPr="004B14AD" w:rsidRDefault="00543FDB" w:rsidP="00BF2D4F">
            <w:pPr>
              <w:ind w:left="322"/>
              <w:jc w:val="both"/>
              <w:rPr>
                <w:rFonts w:ascii="Arial" w:eastAsia="Times New Roman" w:hAnsi="Arial" w:cs="Arial"/>
                <w:sz w:val="20"/>
                <w:szCs w:val="20"/>
                <w:lang w:val="fr-FR" w:eastAsia="fr-BE"/>
              </w:rPr>
            </w:pPr>
          </w:p>
          <w:p w14:paraId="7CFFF9B0" w14:textId="097403A8" w:rsidR="002C0026" w:rsidRPr="00543FDB" w:rsidRDefault="00BF0FFC" w:rsidP="00BF2D4F">
            <w:pPr>
              <w:numPr>
                <w:ilvl w:val="0"/>
                <w:numId w:val="13"/>
              </w:numPr>
              <w:ind w:left="322"/>
              <w:jc w:val="both"/>
              <w:rPr>
                <w:rFonts w:ascii="Arial" w:eastAsia="Times New Roman" w:hAnsi="Arial" w:cs="Arial"/>
                <w:sz w:val="20"/>
                <w:szCs w:val="20"/>
                <w:lang w:val="fr-FR" w:eastAsia="fr-BE"/>
              </w:rPr>
            </w:pPr>
            <w:r w:rsidRPr="004B14AD">
              <w:rPr>
                <w:rFonts w:ascii="Arial" w:eastAsia="Times New Roman" w:hAnsi="Arial" w:cs="Arial"/>
                <w:sz w:val="20"/>
                <w:szCs w:val="20"/>
                <w:lang w:val="fr-FR" w:eastAsia="fr-BE"/>
              </w:rPr>
              <w:t xml:space="preserve">L’Espace du TRIDOM </w:t>
            </w:r>
            <w:r w:rsidR="002E12B8" w:rsidRPr="004B14AD">
              <w:rPr>
                <w:rFonts w:ascii="Arial" w:eastAsia="Times New Roman" w:hAnsi="Arial" w:cs="Arial"/>
                <w:sz w:val="20"/>
                <w:szCs w:val="20"/>
                <w:lang w:val="fr-FR" w:eastAsia="fr-BE"/>
              </w:rPr>
              <w:t>a des gisements importants en Cobalt, Or</w:t>
            </w:r>
            <w:r w:rsidR="002C0026" w:rsidRPr="004B14AD">
              <w:rPr>
                <w:rFonts w:ascii="Arial" w:eastAsia="Times New Roman" w:hAnsi="Arial" w:cs="Arial"/>
                <w:sz w:val="20"/>
                <w:szCs w:val="20"/>
                <w:lang w:val="fr-FR" w:eastAsia="fr-BE"/>
              </w:rPr>
              <w:t xml:space="preserve"> et Fer de classe mondiale, et dans un scenario linéaire il deviendrait un centre indu</w:t>
            </w:r>
            <w:r w:rsidR="002E12B8" w:rsidRPr="004B14AD">
              <w:rPr>
                <w:rFonts w:ascii="Arial" w:eastAsia="Times New Roman" w:hAnsi="Arial" w:cs="Arial"/>
                <w:sz w:val="20"/>
                <w:szCs w:val="20"/>
                <w:lang w:val="fr-FR" w:eastAsia="fr-BE"/>
              </w:rPr>
              <w:t xml:space="preserve">striel puissant pour l’Afrique </w:t>
            </w:r>
            <w:r w:rsidR="00543FDB" w:rsidRPr="004B14AD">
              <w:rPr>
                <w:rFonts w:ascii="Arial" w:eastAsia="Times New Roman" w:hAnsi="Arial" w:cs="Arial"/>
                <w:sz w:val="20"/>
                <w:szCs w:val="20"/>
                <w:lang w:val="fr-FR" w:eastAsia="fr-BE"/>
              </w:rPr>
              <w:t>centrale ;</w:t>
            </w:r>
            <w:r w:rsidR="00543FDB">
              <w:rPr>
                <w:rFonts w:ascii="Arial" w:eastAsia="Times New Roman" w:hAnsi="Arial" w:cs="Arial"/>
                <w:sz w:val="20"/>
                <w:szCs w:val="20"/>
                <w:lang w:val="fr-FR" w:eastAsia="fr-BE"/>
              </w:rPr>
              <w:t xml:space="preserve"> (</w:t>
            </w:r>
            <w:r w:rsidR="00543FDB" w:rsidRPr="00543FDB">
              <w:rPr>
                <w:rFonts w:ascii="Arial" w:eastAsia="Times New Roman" w:hAnsi="Arial" w:cs="Arial"/>
                <w:b/>
                <w:sz w:val="20"/>
                <w:szCs w:val="20"/>
                <w:u w:val="single"/>
                <w:lang w:val="fr-FR" w:eastAsia="fr-BE"/>
              </w:rPr>
              <w:t>Vision purement investissement et retour à court terme</w:t>
            </w:r>
            <w:r w:rsidR="00543FDB">
              <w:rPr>
                <w:rFonts w:ascii="Arial" w:eastAsia="Times New Roman" w:hAnsi="Arial" w:cs="Arial"/>
                <w:b/>
                <w:sz w:val="20"/>
                <w:szCs w:val="20"/>
                <w:u w:val="single"/>
                <w:lang w:val="fr-FR" w:eastAsia="fr-BE"/>
              </w:rPr>
              <w:t>)</w:t>
            </w:r>
          </w:p>
          <w:p w14:paraId="6947472D" w14:textId="77777777" w:rsidR="00543FDB" w:rsidRDefault="00543FDB" w:rsidP="00BF2D4F">
            <w:pPr>
              <w:pStyle w:val="Paragraphedeliste"/>
              <w:ind w:left="322"/>
              <w:rPr>
                <w:rFonts w:ascii="Arial" w:eastAsia="Times New Roman" w:hAnsi="Arial" w:cs="Arial"/>
                <w:sz w:val="20"/>
                <w:szCs w:val="20"/>
                <w:lang w:val="fr-FR" w:eastAsia="fr-BE"/>
              </w:rPr>
            </w:pPr>
          </w:p>
          <w:p w14:paraId="42BD0A77" w14:textId="77777777" w:rsidR="00543FDB" w:rsidRPr="004B14AD" w:rsidRDefault="00543FDB" w:rsidP="00BF2D4F">
            <w:pPr>
              <w:ind w:left="322"/>
              <w:jc w:val="both"/>
              <w:rPr>
                <w:rFonts w:ascii="Arial" w:eastAsia="Times New Roman" w:hAnsi="Arial" w:cs="Arial"/>
                <w:sz w:val="20"/>
                <w:szCs w:val="20"/>
                <w:lang w:val="fr-FR" w:eastAsia="fr-BE"/>
              </w:rPr>
            </w:pPr>
          </w:p>
          <w:p w14:paraId="61CB3B67" w14:textId="1FCCE471" w:rsidR="008F0B41" w:rsidRDefault="002F71D4" w:rsidP="00BF2D4F">
            <w:pPr>
              <w:numPr>
                <w:ilvl w:val="0"/>
                <w:numId w:val="13"/>
              </w:numPr>
              <w:ind w:left="322"/>
              <w:jc w:val="both"/>
              <w:rPr>
                <w:rFonts w:ascii="Arial" w:eastAsia="Times New Roman" w:hAnsi="Arial" w:cs="Arial"/>
                <w:b/>
                <w:sz w:val="18"/>
                <w:szCs w:val="18"/>
                <w:u w:val="single"/>
                <w:lang w:val="fr-FR" w:eastAsia="fr-BE"/>
              </w:rPr>
            </w:pPr>
            <w:r w:rsidRPr="004B14AD">
              <w:rPr>
                <w:rFonts w:ascii="Arial" w:eastAsia="Times New Roman" w:hAnsi="Arial" w:cs="Arial"/>
                <w:sz w:val="20"/>
                <w:szCs w:val="20"/>
                <w:lang w:val="fr-FR" w:eastAsia="fr-BE"/>
              </w:rPr>
              <w:t xml:space="preserve">L’Espace du TRIDOM </w:t>
            </w:r>
            <w:r w:rsidR="002C0026" w:rsidRPr="004B14AD">
              <w:rPr>
                <w:rFonts w:ascii="Arial" w:eastAsia="Times New Roman" w:hAnsi="Arial" w:cs="Arial"/>
                <w:sz w:val="20"/>
                <w:szCs w:val="20"/>
                <w:lang w:val="fr-FR" w:eastAsia="fr-BE"/>
              </w:rPr>
              <w:t xml:space="preserve">est le centre </w:t>
            </w:r>
            <w:r w:rsidR="00CE25B1" w:rsidRPr="004B14AD">
              <w:rPr>
                <w:rFonts w:ascii="Arial" w:eastAsia="Times New Roman" w:hAnsi="Arial" w:cs="Arial"/>
                <w:sz w:val="20"/>
                <w:szCs w:val="20"/>
                <w:lang w:val="fr-FR" w:eastAsia="fr-BE"/>
              </w:rPr>
              <w:t>des infrastructures</w:t>
            </w:r>
            <w:r w:rsidR="002C0026" w:rsidRPr="004B14AD">
              <w:rPr>
                <w:rFonts w:ascii="Arial" w:eastAsia="Times New Roman" w:hAnsi="Arial" w:cs="Arial"/>
                <w:sz w:val="20"/>
                <w:szCs w:val="20"/>
                <w:lang w:val="fr-FR" w:eastAsia="fr-BE"/>
              </w:rPr>
              <w:t xml:space="preserve"> d’interconnexion régionale dans le cadre du NEPAD, CEMAC et CEEAC. Ceci pourrait en faire un carrefour économique très dy</w:t>
            </w:r>
            <w:r w:rsidR="008F0B41" w:rsidRPr="004B14AD">
              <w:rPr>
                <w:rFonts w:ascii="Arial" w:eastAsia="Times New Roman" w:hAnsi="Arial" w:cs="Arial"/>
                <w:sz w:val="20"/>
                <w:szCs w:val="20"/>
                <w:lang w:val="fr-FR" w:eastAsia="fr-BE"/>
              </w:rPr>
              <w:t xml:space="preserve">namique pour l’Afrique </w:t>
            </w:r>
            <w:r w:rsidR="00543FDB" w:rsidRPr="004B14AD">
              <w:rPr>
                <w:rFonts w:ascii="Arial" w:eastAsia="Times New Roman" w:hAnsi="Arial" w:cs="Arial"/>
                <w:sz w:val="20"/>
                <w:szCs w:val="20"/>
                <w:lang w:val="fr-FR" w:eastAsia="fr-BE"/>
              </w:rPr>
              <w:t>Centrale ;</w:t>
            </w:r>
            <w:r w:rsidR="00543FDB">
              <w:rPr>
                <w:rFonts w:ascii="Arial" w:eastAsia="Times New Roman" w:hAnsi="Arial" w:cs="Arial"/>
                <w:sz w:val="20"/>
                <w:szCs w:val="20"/>
                <w:lang w:val="fr-FR" w:eastAsia="fr-BE"/>
              </w:rPr>
              <w:t xml:space="preserve"> (</w:t>
            </w:r>
            <w:r w:rsidR="00543FDB" w:rsidRPr="00543FDB">
              <w:rPr>
                <w:rFonts w:ascii="Arial" w:eastAsia="Times New Roman" w:hAnsi="Arial" w:cs="Arial"/>
                <w:b/>
                <w:sz w:val="18"/>
                <w:szCs w:val="18"/>
                <w:u w:val="single"/>
                <w:lang w:val="fr-FR" w:eastAsia="fr-BE"/>
              </w:rPr>
              <w:t>VISION ZLECA CEEAC UA NEPAD)</w:t>
            </w:r>
          </w:p>
          <w:p w14:paraId="20F245FF" w14:textId="77777777" w:rsidR="00543FDB" w:rsidRPr="00543FDB" w:rsidRDefault="00543FDB" w:rsidP="00BF2D4F">
            <w:pPr>
              <w:ind w:left="322"/>
              <w:jc w:val="both"/>
              <w:rPr>
                <w:rFonts w:ascii="Arial" w:eastAsia="Times New Roman" w:hAnsi="Arial" w:cs="Arial"/>
                <w:b/>
                <w:sz w:val="18"/>
                <w:szCs w:val="18"/>
                <w:u w:val="single"/>
                <w:lang w:val="fr-FR" w:eastAsia="fr-BE"/>
              </w:rPr>
            </w:pPr>
          </w:p>
          <w:p w14:paraId="3D97E5F2" w14:textId="77777777" w:rsidR="00543FDB" w:rsidRDefault="002F71D4" w:rsidP="00BF2D4F">
            <w:pPr>
              <w:numPr>
                <w:ilvl w:val="0"/>
                <w:numId w:val="13"/>
              </w:numPr>
              <w:ind w:left="322"/>
              <w:jc w:val="both"/>
              <w:rPr>
                <w:rFonts w:ascii="Arial" w:eastAsia="Times New Roman" w:hAnsi="Arial" w:cs="Arial"/>
                <w:sz w:val="20"/>
                <w:szCs w:val="20"/>
                <w:lang w:val="fr-FR" w:eastAsia="fr-BE"/>
              </w:rPr>
            </w:pPr>
            <w:r w:rsidRPr="004B14AD">
              <w:rPr>
                <w:rFonts w:ascii="Arial" w:eastAsia="Times New Roman" w:hAnsi="Arial" w:cs="Arial"/>
                <w:sz w:val="20"/>
                <w:szCs w:val="20"/>
                <w:lang w:val="fr-FR" w:eastAsia="fr-BE"/>
              </w:rPr>
              <w:t xml:space="preserve">L’Espace du TRIDOM </w:t>
            </w:r>
            <w:r w:rsidR="002C0026" w:rsidRPr="004B14AD">
              <w:rPr>
                <w:rFonts w:ascii="Arial" w:eastAsia="Times New Roman" w:hAnsi="Arial" w:cs="Arial"/>
                <w:sz w:val="20"/>
                <w:szCs w:val="20"/>
                <w:lang w:val="fr-FR" w:eastAsia="fr-BE"/>
              </w:rPr>
              <w:t>avec ses étendues en terre arable et forestières pour</w:t>
            </w:r>
            <w:r w:rsidR="008F0B41" w:rsidRPr="004B14AD">
              <w:rPr>
                <w:rFonts w:ascii="Arial" w:eastAsia="Times New Roman" w:hAnsi="Arial" w:cs="Arial"/>
                <w:sz w:val="20"/>
                <w:szCs w:val="20"/>
                <w:lang w:val="fr-FR" w:eastAsia="fr-BE"/>
              </w:rPr>
              <w:t>rait être investis par des agro</w:t>
            </w:r>
            <w:r w:rsidR="002C0026" w:rsidRPr="004B14AD">
              <w:rPr>
                <w:rFonts w:ascii="Arial" w:eastAsia="Times New Roman" w:hAnsi="Arial" w:cs="Arial"/>
                <w:sz w:val="20"/>
                <w:szCs w:val="20"/>
                <w:lang w:val="fr-FR" w:eastAsia="fr-BE"/>
              </w:rPr>
              <w:t xml:space="preserve">industriels sur des superficies économiques très importantes, et générer des revenus importants pour les investisseurs et les </w:t>
            </w:r>
            <w:r w:rsidR="00543FDB" w:rsidRPr="004B14AD">
              <w:rPr>
                <w:rFonts w:ascii="Arial" w:eastAsia="Times New Roman" w:hAnsi="Arial" w:cs="Arial"/>
                <w:sz w:val="20"/>
                <w:szCs w:val="20"/>
                <w:lang w:val="fr-FR" w:eastAsia="fr-BE"/>
              </w:rPr>
              <w:t xml:space="preserve">États </w:t>
            </w:r>
          </w:p>
          <w:p w14:paraId="7C40FB1E" w14:textId="5E0CAD28" w:rsidR="008F0B41" w:rsidRPr="00BF2D4F" w:rsidRDefault="00543FDB" w:rsidP="00BF2D4F">
            <w:pPr>
              <w:pStyle w:val="Paragraphedeliste"/>
              <w:numPr>
                <w:ilvl w:val="0"/>
                <w:numId w:val="13"/>
              </w:numPr>
              <w:ind w:left="322"/>
              <w:jc w:val="both"/>
              <w:rPr>
                <w:rFonts w:ascii="Arial" w:eastAsia="Times New Roman" w:hAnsi="Arial" w:cs="Arial"/>
                <w:b/>
                <w:sz w:val="20"/>
                <w:szCs w:val="20"/>
                <w:u w:val="single"/>
                <w:lang w:val="fr-FR" w:eastAsia="fr-BE"/>
              </w:rPr>
            </w:pPr>
            <w:r w:rsidRPr="00BF2D4F">
              <w:rPr>
                <w:rFonts w:ascii="Arial" w:eastAsia="Times New Roman" w:hAnsi="Arial" w:cs="Arial"/>
                <w:sz w:val="20"/>
                <w:szCs w:val="20"/>
                <w:lang w:val="fr-FR" w:eastAsia="fr-BE"/>
              </w:rPr>
              <w:t>;(</w:t>
            </w:r>
            <w:r w:rsidRPr="00BF2D4F">
              <w:rPr>
                <w:rFonts w:ascii="Arial" w:eastAsia="Times New Roman" w:hAnsi="Arial" w:cs="Arial"/>
                <w:b/>
                <w:sz w:val="20"/>
                <w:szCs w:val="20"/>
                <w:u w:val="single"/>
                <w:lang w:val="fr-FR" w:eastAsia="fr-BE"/>
              </w:rPr>
              <w:t>Vision économiques a fort rendement mais avec déforestation conséquente) ;</w:t>
            </w:r>
          </w:p>
          <w:p w14:paraId="275BCC6C" w14:textId="77777777" w:rsidR="00543FDB" w:rsidRPr="00543FDB" w:rsidRDefault="00543FDB" w:rsidP="00BF2D4F">
            <w:pPr>
              <w:ind w:left="322"/>
              <w:jc w:val="both"/>
              <w:rPr>
                <w:rFonts w:ascii="Arial" w:eastAsia="Times New Roman" w:hAnsi="Arial" w:cs="Arial"/>
                <w:b/>
                <w:sz w:val="20"/>
                <w:szCs w:val="20"/>
                <w:u w:val="single"/>
                <w:lang w:val="fr-FR" w:eastAsia="fr-BE"/>
              </w:rPr>
            </w:pPr>
          </w:p>
          <w:p w14:paraId="76FCF4DB" w14:textId="623C7F59" w:rsidR="008F0B41" w:rsidRPr="00543FDB" w:rsidRDefault="002F71D4" w:rsidP="00BF2D4F">
            <w:pPr>
              <w:numPr>
                <w:ilvl w:val="0"/>
                <w:numId w:val="13"/>
              </w:numPr>
              <w:ind w:left="322"/>
              <w:jc w:val="both"/>
              <w:rPr>
                <w:rFonts w:ascii="Arial" w:eastAsia="Times New Roman" w:hAnsi="Arial" w:cs="Arial"/>
                <w:b/>
                <w:sz w:val="20"/>
                <w:szCs w:val="20"/>
                <w:u w:val="single"/>
                <w:lang w:val="fr-FR" w:eastAsia="fr-BE"/>
              </w:rPr>
            </w:pPr>
            <w:r w:rsidRPr="004B14AD">
              <w:rPr>
                <w:rFonts w:ascii="Arial" w:eastAsia="Times New Roman" w:hAnsi="Arial" w:cs="Arial"/>
                <w:sz w:val="20"/>
                <w:szCs w:val="20"/>
                <w:lang w:val="fr-FR" w:eastAsia="fr-BE"/>
              </w:rPr>
              <w:t xml:space="preserve">L’Espace du TRIDOM </w:t>
            </w:r>
            <w:r w:rsidR="002C0026" w:rsidRPr="004B14AD">
              <w:rPr>
                <w:rFonts w:ascii="Arial" w:eastAsia="Times New Roman" w:hAnsi="Arial" w:cs="Arial"/>
                <w:sz w:val="20"/>
                <w:szCs w:val="20"/>
                <w:lang w:val="fr-FR" w:eastAsia="fr-BE"/>
              </w:rPr>
              <w:t>recèle le potentiel hydro électrique du Bassin du Congo Ouest avec le p</w:t>
            </w:r>
            <w:r w:rsidR="008F0B41" w:rsidRPr="004B14AD">
              <w:rPr>
                <w:rFonts w:ascii="Arial" w:eastAsia="Times New Roman" w:hAnsi="Arial" w:cs="Arial"/>
                <w:sz w:val="20"/>
                <w:szCs w:val="20"/>
                <w:lang w:val="fr-FR" w:eastAsia="fr-BE"/>
              </w:rPr>
              <w:t>rojet Barrage Chollet de 600 MW</w:t>
            </w:r>
            <w:r w:rsidR="002C0026" w:rsidRPr="004B14AD">
              <w:rPr>
                <w:rFonts w:ascii="Arial" w:eastAsia="Times New Roman" w:hAnsi="Arial" w:cs="Arial"/>
                <w:sz w:val="20"/>
                <w:szCs w:val="20"/>
                <w:lang w:val="fr-FR" w:eastAsia="fr-BE"/>
              </w:rPr>
              <w:t>;</w:t>
            </w:r>
            <w:r w:rsidR="00543FDB">
              <w:rPr>
                <w:rFonts w:ascii="Arial" w:eastAsia="Times New Roman" w:hAnsi="Arial" w:cs="Arial"/>
                <w:sz w:val="20"/>
                <w:szCs w:val="20"/>
                <w:lang w:val="fr-FR" w:eastAsia="fr-BE"/>
              </w:rPr>
              <w:t xml:space="preserve"> </w:t>
            </w:r>
            <w:r w:rsidR="00543FDB" w:rsidRPr="00543FDB">
              <w:rPr>
                <w:rFonts w:ascii="Arial" w:eastAsia="Times New Roman" w:hAnsi="Arial" w:cs="Arial"/>
                <w:b/>
                <w:sz w:val="20"/>
                <w:szCs w:val="20"/>
                <w:u w:val="single"/>
                <w:lang w:val="fr-FR" w:eastAsia="fr-BE"/>
              </w:rPr>
              <w:t xml:space="preserve">(Risque très élevé en terme des zones </w:t>
            </w:r>
            <w:r w:rsidR="00543FDB">
              <w:rPr>
                <w:rFonts w:ascii="Arial" w:eastAsia="Times New Roman" w:hAnsi="Arial" w:cs="Arial"/>
                <w:b/>
                <w:sz w:val="20"/>
                <w:szCs w:val="20"/>
                <w:u w:val="single"/>
                <w:lang w:val="fr-FR" w:eastAsia="fr-BE"/>
              </w:rPr>
              <w:t xml:space="preserve">forestières et bais </w:t>
            </w:r>
            <w:r w:rsidR="00543FDB" w:rsidRPr="00543FDB">
              <w:rPr>
                <w:rFonts w:ascii="Arial" w:eastAsia="Times New Roman" w:hAnsi="Arial" w:cs="Arial"/>
                <w:b/>
                <w:sz w:val="20"/>
                <w:szCs w:val="20"/>
                <w:u w:val="single"/>
                <w:lang w:val="fr-FR" w:eastAsia="fr-BE"/>
              </w:rPr>
              <w:t>à inonder)</w:t>
            </w:r>
          </w:p>
          <w:p w14:paraId="7B4351D3" w14:textId="77777777" w:rsidR="008F0B41" w:rsidRPr="004B14AD" w:rsidRDefault="008F0B41" w:rsidP="00BF2D4F">
            <w:pPr>
              <w:ind w:left="322"/>
              <w:jc w:val="both"/>
              <w:rPr>
                <w:rFonts w:ascii="Arial" w:eastAsia="Times New Roman" w:hAnsi="Arial" w:cs="Arial"/>
                <w:sz w:val="20"/>
                <w:szCs w:val="20"/>
                <w:lang w:val="fr-FR" w:eastAsia="fr-BE"/>
              </w:rPr>
            </w:pPr>
          </w:p>
          <w:p w14:paraId="4E471448" w14:textId="6F389D4D" w:rsidR="002C0026" w:rsidRPr="00166789" w:rsidRDefault="002F71D4" w:rsidP="00BF2D4F">
            <w:pPr>
              <w:numPr>
                <w:ilvl w:val="0"/>
                <w:numId w:val="13"/>
              </w:numPr>
              <w:ind w:left="322"/>
              <w:jc w:val="both"/>
              <w:rPr>
                <w:rFonts w:ascii="Arial" w:eastAsia="Times New Roman" w:hAnsi="Arial" w:cs="Arial"/>
                <w:b/>
                <w:sz w:val="20"/>
                <w:szCs w:val="20"/>
                <w:u w:val="single"/>
                <w:lang w:val="fr-FR" w:eastAsia="fr-BE"/>
              </w:rPr>
            </w:pPr>
            <w:r w:rsidRPr="004B14AD">
              <w:rPr>
                <w:rFonts w:ascii="Arial" w:eastAsia="Times New Roman" w:hAnsi="Arial" w:cs="Arial"/>
                <w:sz w:val="20"/>
                <w:szCs w:val="20"/>
                <w:lang w:val="fr-FR" w:eastAsia="fr-BE"/>
              </w:rPr>
              <w:t xml:space="preserve">L’Espace du TRIDOM </w:t>
            </w:r>
            <w:r w:rsidR="002C0026" w:rsidRPr="004B14AD">
              <w:rPr>
                <w:rFonts w:ascii="Arial" w:eastAsia="Times New Roman" w:hAnsi="Arial" w:cs="Arial"/>
                <w:sz w:val="20"/>
                <w:szCs w:val="20"/>
                <w:lang w:val="fr-FR" w:eastAsia="fr-BE"/>
              </w:rPr>
              <w:t xml:space="preserve">peut aussi évoluer en un complexe économique justifiant les maintiens des aires protégées, des corridors écologiques, des industriels et usagers des terres partageant la même vision écologique et économique via un scenario agrées entre les États et les parties prenantes, et assurant des bénéfices multiples tant écologique qu’économique et financiers au profit des parties prenantes. </w:t>
            </w:r>
            <w:r w:rsidR="00166789">
              <w:rPr>
                <w:rFonts w:ascii="Arial" w:eastAsia="Times New Roman" w:hAnsi="Arial" w:cs="Arial"/>
                <w:sz w:val="20"/>
                <w:szCs w:val="20"/>
                <w:lang w:val="fr-FR" w:eastAsia="fr-BE"/>
              </w:rPr>
              <w:t>(</w:t>
            </w:r>
            <w:r w:rsidR="00166789" w:rsidRPr="00166789">
              <w:rPr>
                <w:rFonts w:ascii="Arial" w:eastAsia="Times New Roman" w:hAnsi="Arial" w:cs="Arial"/>
                <w:b/>
                <w:sz w:val="20"/>
                <w:szCs w:val="20"/>
                <w:u w:val="single"/>
                <w:lang w:val="fr-FR" w:eastAsia="fr-BE"/>
              </w:rPr>
              <w:t xml:space="preserve">Vision souhaitée mais dont la tangibilité économique reste </w:t>
            </w:r>
            <w:r w:rsidR="00BF2D4F" w:rsidRPr="00166789">
              <w:rPr>
                <w:rFonts w:ascii="Arial" w:eastAsia="Times New Roman" w:hAnsi="Arial" w:cs="Arial"/>
                <w:b/>
                <w:sz w:val="20"/>
                <w:szCs w:val="20"/>
                <w:u w:val="single"/>
                <w:lang w:val="fr-FR" w:eastAsia="fr-BE"/>
              </w:rPr>
              <w:t>à</w:t>
            </w:r>
            <w:r w:rsidR="00166789" w:rsidRPr="00166789">
              <w:rPr>
                <w:rFonts w:ascii="Arial" w:eastAsia="Times New Roman" w:hAnsi="Arial" w:cs="Arial"/>
                <w:b/>
                <w:sz w:val="20"/>
                <w:szCs w:val="20"/>
                <w:u w:val="single"/>
                <w:lang w:val="fr-FR" w:eastAsia="fr-BE"/>
              </w:rPr>
              <w:t xml:space="preserve"> démontrer</w:t>
            </w:r>
            <w:r w:rsidR="00166789">
              <w:rPr>
                <w:rFonts w:ascii="Arial" w:eastAsia="Times New Roman" w:hAnsi="Arial" w:cs="Arial"/>
                <w:b/>
                <w:sz w:val="20"/>
                <w:szCs w:val="20"/>
                <w:u w:val="single"/>
                <w:lang w:val="fr-FR" w:eastAsia="fr-BE"/>
              </w:rPr>
              <w:t>)</w:t>
            </w:r>
          </w:p>
          <w:p w14:paraId="60A708DB" w14:textId="77777777" w:rsidR="008F0B41" w:rsidRPr="004B14AD" w:rsidRDefault="008F0B41" w:rsidP="002C0026">
            <w:pPr>
              <w:jc w:val="both"/>
              <w:rPr>
                <w:rFonts w:ascii="Arial" w:eastAsia="Times New Roman" w:hAnsi="Arial" w:cs="Arial"/>
                <w:sz w:val="20"/>
                <w:szCs w:val="20"/>
                <w:lang w:val="fr-FR" w:eastAsia="fr-BE"/>
              </w:rPr>
            </w:pPr>
          </w:p>
          <w:p w14:paraId="52C9F992" w14:textId="52D7926B" w:rsidR="002C0026" w:rsidRPr="004B14AD" w:rsidRDefault="002C0026" w:rsidP="002C0026">
            <w:pPr>
              <w:jc w:val="both"/>
              <w:rPr>
                <w:rFonts w:ascii="Arial" w:eastAsia="Times New Roman" w:hAnsi="Arial" w:cs="Arial"/>
                <w:sz w:val="20"/>
                <w:szCs w:val="20"/>
                <w:lang w:val="fr-FR" w:eastAsia="fr-BE"/>
              </w:rPr>
            </w:pPr>
            <w:r w:rsidRPr="000314E5">
              <w:rPr>
                <w:rFonts w:ascii="Arial" w:eastAsia="Times New Roman" w:hAnsi="Arial" w:cs="Arial"/>
                <w:sz w:val="20"/>
                <w:szCs w:val="20"/>
                <w:lang w:val="fr-FR" w:eastAsia="fr-BE"/>
              </w:rPr>
              <w:t>Au regard de</w:t>
            </w:r>
            <w:r w:rsidR="008F0B41" w:rsidRPr="000314E5">
              <w:rPr>
                <w:rFonts w:ascii="Arial" w:eastAsia="Times New Roman" w:hAnsi="Arial" w:cs="Arial"/>
                <w:sz w:val="20"/>
                <w:szCs w:val="20"/>
                <w:lang w:val="fr-FR" w:eastAsia="fr-BE"/>
              </w:rPr>
              <w:t>s efforts de</w:t>
            </w:r>
            <w:r w:rsidRPr="000314E5">
              <w:rPr>
                <w:rFonts w:ascii="Arial" w:eastAsia="Times New Roman" w:hAnsi="Arial" w:cs="Arial"/>
                <w:sz w:val="20"/>
                <w:szCs w:val="20"/>
                <w:lang w:val="fr-FR" w:eastAsia="fr-BE"/>
              </w:rPr>
              <w:t xml:space="preserve"> plus de trente</w:t>
            </w:r>
            <w:r w:rsidR="008F0B41" w:rsidRPr="000314E5">
              <w:rPr>
                <w:rFonts w:ascii="Arial" w:eastAsia="Times New Roman" w:hAnsi="Arial" w:cs="Arial"/>
                <w:sz w:val="20"/>
                <w:szCs w:val="20"/>
                <w:lang w:val="fr-FR" w:eastAsia="fr-BE"/>
              </w:rPr>
              <w:t xml:space="preserve"> années (30 ans) du P</w:t>
            </w:r>
            <w:r w:rsidRPr="000314E5">
              <w:rPr>
                <w:rFonts w:ascii="Arial" w:eastAsia="Times New Roman" w:hAnsi="Arial" w:cs="Arial"/>
                <w:sz w:val="20"/>
                <w:szCs w:val="20"/>
                <w:lang w:val="fr-FR" w:eastAsia="fr-BE"/>
              </w:rPr>
              <w:t xml:space="preserve">rogramme </w:t>
            </w:r>
            <w:r w:rsidR="008F0B41" w:rsidRPr="000314E5">
              <w:rPr>
                <w:rFonts w:ascii="Arial" w:eastAsia="Times New Roman" w:hAnsi="Arial" w:cs="Arial"/>
                <w:sz w:val="20"/>
                <w:szCs w:val="20"/>
                <w:lang w:val="fr-FR" w:eastAsia="fr-BE"/>
              </w:rPr>
              <w:t xml:space="preserve">régional </w:t>
            </w:r>
            <w:r w:rsidRPr="000314E5">
              <w:rPr>
                <w:rFonts w:ascii="Arial" w:eastAsia="Times New Roman" w:hAnsi="Arial" w:cs="Arial"/>
                <w:sz w:val="20"/>
                <w:szCs w:val="20"/>
                <w:lang w:val="fr-FR" w:eastAsia="fr-BE"/>
              </w:rPr>
              <w:t>ECOFAC dans la conservation de la biodiversité dans les paysages du Bassin du Congo ainsi que des perspectives</w:t>
            </w:r>
            <w:r w:rsidR="008F0B41" w:rsidRPr="000314E5">
              <w:rPr>
                <w:rFonts w:ascii="Arial" w:eastAsia="Times New Roman" w:hAnsi="Arial" w:cs="Arial"/>
                <w:sz w:val="20"/>
                <w:szCs w:val="20"/>
                <w:lang w:val="fr-FR" w:eastAsia="fr-BE"/>
              </w:rPr>
              <w:t xml:space="preserve"> de la future programmation </w:t>
            </w:r>
            <w:r w:rsidR="007275CB" w:rsidRPr="000314E5">
              <w:rPr>
                <w:rFonts w:ascii="Arial" w:eastAsia="Times New Roman" w:hAnsi="Arial" w:cs="Arial"/>
                <w:sz w:val="20"/>
                <w:szCs w:val="20"/>
                <w:lang w:val="fr-FR" w:eastAsia="fr-BE"/>
              </w:rPr>
              <w:t>UE-</w:t>
            </w:r>
            <w:r w:rsidRPr="000314E5">
              <w:rPr>
                <w:rFonts w:ascii="Arial" w:eastAsia="Times New Roman" w:hAnsi="Arial" w:cs="Arial"/>
                <w:sz w:val="20"/>
                <w:szCs w:val="20"/>
                <w:lang w:val="fr-FR" w:eastAsia="fr-BE"/>
              </w:rPr>
              <w:t>Natur’Africa, cette étude vise donc à perme</w:t>
            </w:r>
            <w:r w:rsidR="007275CB" w:rsidRPr="000314E5">
              <w:rPr>
                <w:rFonts w:ascii="Arial" w:eastAsia="Times New Roman" w:hAnsi="Arial" w:cs="Arial"/>
                <w:sz w:val="20"/>
                <w:szCs w:val="20"/>
                <w:lang w:val="fr-FR" w:eastAsia="fr-BE"/>
              </w:rPr>
              <w:t xml:space="preserve">ttre une analyse précise de l’Espace du </w:t>
            </w:r>
            <w:r w:rsidRPr="000314E5">
              <w:rPr>
                <w:rFonts w:ascii="Arial" w:eastAsia="Times New Roman" w:hAnsi="Arial" w:cs="Arial"/>
                <w:sz w:val="20"/>
                <w:szCs w:val="20"/>
                <w:lang w:val="fr-FR" w:eastAsia="fr-BE"/>
              </w:rPr>
              <w:t xml:space="preserve">TRIDOM en vue d'envisager ses futurs scénarios d 'évolution en matière </w:t>
            </w:r>
            <w:r w:rsidRPr="000314E5">
              <w:rPr>
                <w:rFonts w:ascii="Arial" w:eastAsia="Times New Roman" w:hAnsi="Arial" w:cs="Arial"/>
                <w:sz w:val="20"/>
                <w:szCs w:val="20"/>
                <w:lang w:val="fr-FR" w:eastAsia="fr-BE"/>
              </w:rPr>
              <w:lastRenderedPageBreak/>
              <w:t>d'articulation territoriale durable sur le plan de l’Écologie et de l’économie</w:t>
            </w:r>
            <w:r w:rsidR="00166789">
              <w:rPr>
                <w:rFonts w:ascii="Arial" w:eastAsia="Times New Roman" w:hAnsi="Arial" w:cs="Arial"/>
                <w:sz w:val="20"/>
                <w:szCs w:val="20"/>
                <w:lang w:val="fr-FR" w:eastAsia="fr-BE"/>
              </w:rPr>
              <w:t xml:space="preserve"> et du business responsable et durable au profits des États et des </w:t>
            </w:r>
            <w:r w:rsidR="00BF2D4F">
              <w:rPr>
                <w:rFonts w:ascii="Arial" w:eastAsia="Times New Roman" w:hAnsi="Arial" w:cs="Arial"/>
                <w:sz w:val="20"/>
                <w:szCs w:val="20"/>
                <w:lang w:val="fr-FR" w:eastAsia="fr-BE"/>
              </w:rPr>
              <w:t>communautés</w:t>
            </w:r>
            <w:r w:rsidR="00166789">
              <w:rPr>
                <w:rFonts w:ascii="Arial" w:eastAsia="Times New Roman" w:hAnsi="Arial" w:cs="Arial"/>
                <w:sz w:val="20"/>
                <w:szCs w:val="20"/>
                <w:lang w:val="fr-FR" w:eastAsia="fr-BE"/>
              </w:rPr>
              <w:t>.</w:t>
            </w:r>
          </w:p>
          <w:p w14:paraId="07F73D8B" w14:textId="77777777" w:rsidR="000E429A" w:rsidRPr="004B14AD" w:rsidRDefault="000E429A" w:rsidP="002C0026">
            <w:pPr>
              <w:jc w:val="both"/>
              <w:rPr>
                <w:rFonts w:ascii="Arial" w:eastAsia="Times New Roman" w:hAnsi="Arial" w:cs="Arial"/>
                <w:sz w:val="20"/>
                <w:szCs w:val="20"/>
                <w:lang w:val="fr-FR" w:eastAsia="fr-BE"/>
              </w:rPr>
            </w:pPr>
          </w:p>
          <w:p w14:paraId="3300BA44" w14:textId="034F3D37" w:rsidR="000E429A" w:rsidRPr="00166789" w:rsidRDefault="000E429A" w:rsidP="00BF2D4F">
            <w:pPr>
              <w:numPr>
                <w:ilvl w:val="0"/>
                <w:numId w:val="2"/>
              </w:numPr>
              <w:jc w:val="both"/>
              <w:rPr>
                <w:rFonts w:ascii="Arial" w:eastAsia="Times New Roman" w:hAnsi="Arial" w:cs="Arial"/>
                <w:sz w:val="20"/>
                <w:szCs w:val="20"/>
                <w:lang w:val="fr-FR" w:eastAsia="fr-BE"/>
              </w:rPr>
            </w:pPr>
            <w:r w:rsidRPr="004B14AD">
              <w:rPr>
                <w:rFonts w:ascii="Arial" w:hAnsi="Arial" w:cs="Arial"/>
                <w:b/>
                <w:bCs/>
                <w:color w:val="98C220"/>
                <w:sz w:val="20"/>
                <w:szCs w:val="20"/>
                <w:lang w:val="fr-FR" w:eastAsia="ja-JP"/>
              </w:rPr>
              <w:t xml:space="preserve">La rationalité de l’étude </w:t>
            </w:r>
          </w:p>
          <w:p w14:paraId="23E5D7F9" w14:textId="77777777" w:rsidR="000E429A" w:rsidRPr="004B14AD" w:rsidRDefault="000E429A" w:rsidP="000E429A">
            <w:pPr>
              <w:jc w:val="both"/>
              <w:rPr>
                <w:rFonts w:ascii="Arial" w:eastAsia="Times New Roman" w:hAnsi="Arial" w:cs="Arial"/>
                <w:sz w:val="20"/>
                <w:szCs w:val="20"/>
                <w:lang w:val="fr-FR" w:eastAsia="fr-BE"/>
              </w:rPr>
            </w:pPr>
          </w:p>
          <w:p w14:paraId="348ADD9E" w14:textId="76C98E37" w:rsidR="000E429A" w:rsidRPr="004B14AD" w:rsidRDefault="000E429A" w:rsidP="000E429A">
            <w:pPr>
              <w:jc w:val="both"/>
              <w:rPr>
                <w:rFonts w:ascii="Arial" w:eastAsia="Times New Roman" w:hAnsi="Arial" w:cs="Arial"/>
                <w:sz w:val="20"/>
                <w:szCs w:val="20"/>
                <w:lang w:val="fr-FR" w:eastAsia="fr-BE"/>
              </w:rPr>
            </w:pPr>
            <w:r w:rsidRPr="004B14AD">
              <w:rPr>
                <w:rFonts w:ascii="Arial" w:eastAsia="Times New Roman" w:hAnsi="Arial" w:cs="Arial"/>
                <w:sz w:val="20"/>
                <w:szCs w:val="20"/>
                <w:lang w:val="fr-FR" w:eastAsia="fr-BE"/>
              </w:rPr>
              <w:t xml:space="preserve">La rationalité de l’étude s’inscrit dans la complémentarité analytique des chantiers de capitalisation en cours réalisation par l'AT régionale ECOFAC6, principalement en lien avec l’aménagement du territoire, et consiste à : </w:t>
            </w:r>
          </w:p>
          <w:p w14:paraId="1E40D360" w14:textId="77777777" w:rsidR="000E429A" w:rsidRPr="004B14AD" w:rsidRDefault="000E429A" w:rsidP="000E429A">
            <w:pPr>
              <w:jc w:val="both"/>
              <w:rPr>
                <w:rFonts w:ascii="Arial" w:eastAsia="Times New Roman" w:hAnsi="Arial" w:cs="Arial"/>
                <w:sz w:val="20"/>
                <w:szCs w:val="20"/>
                <w:lang w:val="fr-FR" w:eastAsia="fr-BE"/>
              </w:rPr>
            </w:pPr>
          </w:p>
          <w:p w14:paraId="35BF5206" w14:textId="39CDC0D4" w:rsidR="002C0026" w:rsidRPr="004B14AD" w:rsidRDefault="002C0026" w:rsidP="00BF2D4F">
            <w:pPr>
              <w:numPr>
                <w:ilvl w:val="1"/>
                <w:numId w:val="11"/>
              </w:numPr>
              <w:ind w:left="605"/>
              <w:jc w:val="both"/>
              <w:rPr>
                <w:rFonts w:ascii="Arial" w:eastAsia="Times New Roman" w:hAnsi="Arial" w:cs="Arial"/>
                <w:sz w:val="20"/>
                <w:szCs w:val="20"/>
                <w:lang w:val="fr-FR" w:eastAsia="fr-BE"/>
              </w:rPr>
            </w:pPr>
            <w:r w:rsidRPr="004B14AD">
              <w:rPr>
                <w:rFonts w:ascii="Arial" w:eastAsia="Times New Roman" w:hAnsi="Arial" w:cs="Arial"/>
                <w:sz w:val="20"/>
                <w:szCs w:val="20"/>
                <w:lang w:val="fr-FR" w:eastAsia="fr-BE"/>
              </w:rPr>
              <w:t xml:space="preserve">Examiner les informations existantes, collecter les </w:t>
            </w:r>
            <w:r w:rsidR="000E429A" w:rsidRPr="004B14AD">
              <w:rPr>
                <w:rFonts w:ascii="Arial" w:eastAsia="Times New Roman" w:hAnsi="Arial" w:cs="Arial"/>
                <w:sz w:val="20"/>
                <w:szCs w:val="20"/>
                <w:lang w:val="fr-FR" w:eastAsia="fr-BE"/>
              </w:rPr>
              <w:t>données</w:t>
            </w:r>
            <w:r w:rsidRPr="004B14AD">
              <w:rPr>
                <w:rFonts w:ascii="Arial" w:eastAsia="Times New Roman" w:hAnsi="Arial" w:cs="Arial"/>
                <w:sz w:val="20"/>
                <w:szCs w:val="20"/>
                <w:lang w:val="fr-FR" w:eastAsia="fr-BE"/>
              </w:rPr>
              <w:t xml:space="preserve"> pertinentes auprès de sources fiables, présenter les données de base et définir </w:t>
            </w:r>
            <w:r w:rsidR="000E429A" w:rsidRPr="004B14AD">
              <w:rPr>
                <w:rFonts w:ascii="Arial" w:eastAsia="Times New Roman" w:hAnsi="Arial" w:cs="Arial"/>
                <w:sz w:val="20"/>
                <w:szCs w:val="20"/>
                <w:lang w:val="fr-FR" w:eastAsia="fr-BE"/>
              </w:rPr>
              <w:t>les deux ou trois scénarios</w:t>
            </w:r>
            <w:r w:rsidRPr="004B14AD">
              <w:rPr>
                <w:rFonts w:ascii="Arial" w:eastAsia="Times New Roman" w:hAnsi="Arial" w:cs="Arial"/>
                <w:sz w:val="20"/>
                <w:szCs w:val="20"/>
                <w:lang w:val="fr-FR" w:eastAsia="fr-BE"/>
              </w:rPr>
              <w:t xml:space="preserve"> économiques</w:t>
            </w:r>
            <w:r w:rsidR="000E429A" w:rsidRPr="004B14AD">
              <w:rPr>
                <w:rFonts w:ascii="Arial" w:eastAsia="Times New Roman" w:hAnsi="Arial" w:cs="Arial"/>
                <w:sz w:val="20"/>
                <w:szCs w:val="20"/>
                <w:lang w:val="fr-FR" w:eastAsia="fr-BE"/>
              </w:rPr>
              <w:t xml:space="preserve"> de l’Espace du TRIDOM (faible, moyen </w:t>
            </w:r>
            <w:r w:rsidRPr="004B14AD">
              <w:rPr>
                <w:rFonts w:ascii="Arial" w:eastAsia="Times New Roman" w:hAnsi="Arial" w:cs="Arial"/>
                <w:sz w:val="20"/>
                <w:szCs w:val="20"/>
                <w:lang w:val="fr-FR" w:eastAsia="fr-BE"/>
              </w:rPr>
              <w:t xml:space="preserve">et élevée </w:t>
            </w:r>
            <w:r w:rsidR="000E429A" w:rsidRPr="004B14AD">
              <w:rPr>
                <w:rFonts w:ascii="Arial" w:eastAsia="Times New Roman" w:hAnsi="Arial" w:cs="Arial"/>
                <w:sz w:val="20"/>
                <w:szCs w:val="20"/>
                <w:lang w:val="fr-FR" w:eastAsia="fr-BE"/>
              </w:rPr>
              <w:t xml:space="preserve">en termes </w:t>
            </w:r>
            <w:r w:rsidRPr="004B14AD">
              <w:rPr>
                <w:rFonts w:ascii="Arial" w:eastAsia="Times New Roman" w:hAnsi="Arial" w:cs="Arial"/>
                <w:sz w:val="20"/>
                <w:szCs w:val="20"/>
                <w:lang w:val="fr-FR" w:eastAsia="fr-BE"/>
              </w:rPr>
              <w:t>de gain ou perte en biodiversi</w:t>
            </w:r>
            <w:r w:rsidR="000E429A" w:rsidRPr="004B14AD">
              <w:rPr>
                <w:rFonts w:ascii="Arial" w:eastAsia="Times New Roman" w:hAnsi="Arial" w:cs="Arial"/>
                <w:sz w:val="20"/>
                <w:szCs w:val="20"/>
                <w:lang w:val="fr-FR" w:eastAsia="fr-BE"/>
              </w:rPr>
              <w:t>té);</w:t>
            </w:r>
          </w:p>
          <w:p w14:paraId="43520D84" w14:textId="5D003736" w:rsidR="000E429A" w:rsidRPr="004B14AD" w:rsidRDefault="002C0026" w:rsidP="00BF2D4F">
            <w:pPr>
              <w:numPr>
                <w:ilvl w:val="1"/>
                <w:numId w:val="11"/>
              </w:numPr>
              <w:ind w:left="605"/>
              <w:jc w:val="both"/>
              <w:rPr>
                <w:rFonts w:ascii="Arial" w:eastAsia="Times New Roman" w:hAnsi="Arial" w:cs="Arial"/>
                <w:sz w:val="20"/>
                <w:szCs w:val="20"/>
                <w:lang w:val="fr-FR" w:eastAsia="fr-BE"/>
              </w:rPr>
            </w:pPr>
            <w:r w:rsidRPr="004B14AD">
              <w:rPr>
                <w:rFonts w:ascii="Arial" w:eastAsia="Times New Roman" w:hAnsi="Arial" w:cs="Arial"/>
                <w:sz w:val="20"/>
                <w:szCs w:val="20"/>
                <w:lang w:val="fr-FR" w:eastAsia="fr-BE"/>
              </w:rPr>
              <w:t xml:space="preserve">Présenter les </w:t>
            </w:r>
            <w:r w:rsidR="00E3701D">
              <w:rPr>
                <w:rFonts w:ascii="Arial" w:eastAsia="Times New Roman" w:hAnsi="Arial" w:cs="Arial"/>
                <w:sz w:val="20"/>
                <w:szCs w:val="20"/>
                <w:lang w:val="fr-FR" w:eastAsia="fr-BE"/>
              </w:rPr>
              <w:t>forces et faiblesses</w:t>
            </w:r>
            <w:r w:rsidRPr="004B14AD">
              <w:rPr>
                <w:rFonts w:ascii="Arial" w:eastAsia="Times New Roman" w:hAnsi="Arial" w:cs="Arial"/>
                <w:sz w:val="20"/>
                <w:szCs w:val="20"/>
                <w:lang w:val="fr-FR" w:eastAsia="fr-BE"/>
              </w:rPr>
              <w:t xml:space="preserve"> de ces</w:t>
            </w:r>
            <w:r w:rsidR="000E429A" w:rsidRPr="004B14AD">
              <w:rPr>
                <w:rFonts w:ascii="Arial" w:eastAsia="Times New Roman" w:hAnsi="Arial" w:cs="Arial"/>
                <w:sz w:val="20"/>
                <w:szCs w:val="20"/>
                <w:lang w:val="fr-FR" w:eastAsia="fr-BE"/>
              </w:rPr>
              <w:t xml:space="preserve"> scénarios</w:t>
            </w:r>
            <w:r w:rsidRPr="004B14AD">
              <w:rPr>
                <w:rFonts w:ascii="Arial" w:eastAsia="Times New Roman" w:hAnsi="Arial" w:cs="Arial"/>
                <w:sz w:val="20"/>
                <w:szCs w:val="20"/>
                <w:lang w:val="fr-FR" w:eastAsia="fr-BE"/>
              </w:rPr>
              <w:t>, autant que possible quantifié</w:t>
            </w:r>
            <w:r w:rsidR="00E3701D">
              <w:rPr>
                <w:rFonts w:ascii="Arial" w:eastAsia="Times New Roman" w:hAnsi="Arial" w:cs="Arial"/>
                <w:sz w:val="20"/>
                <w:szCs w:val="20"/>
                <w:lang w:val="fr-FR" w:eastAsia="fr-BE"/>
              </w:rPr>
              <w:t>e</w:t>
            </w:r>
            <w:r w:rsidRPr="004B14AD">
              <w:rPr>
                <w:rFonts w:ascii="Arial" w:eastAsia="Times New Roman" w:hAnsi="Arial" w:cs="Arial"/>
                <w:sz w:val="20"/>
                <w:szCs w:val="20"/>
                <w:lang w:val="fr-FR" w:eastAsia="fr-BE"/>
              </w:rPr>
              <w:t>s mais au moins avec une évaluation relative et proposer des modèles de livrables économiques et de gouvernance possibles sur ces scenarios en terme</w:t>
            </w:r>
            <w:r w:rsidR="00FC09A3" w:rsidRPr="004B14AD">
              <w:rPr>
                <w:rFonts w:ascii="Arial" w:eastAsia="Times New Roman" w:hAnsi="Arial" w:cs="Arial"/>
                <w:sz w:val="20"/>
                <w:szCs w:val="20"/>
                <w:lang w:val="fr-FR" w:eastAsia="fr-BE"/>
              </w:rPr>
              <w:t>s</w:t>
            </w:r>
            <w:r w:rsidRPr="004B14AD">
              <w:rPr>
                <w:rFonts w:ascii="Arial" w:eastAsia="Times New Roman" w:hAnsi="Arial" w:cs="Arial"/>
                <w:sz w:val="20"/>
                <w:szCs w:val="20"/>
                <w:lang w:val="fr-FR" w:eastAsia="fr-BE"/>
              </w:rPr>
              <w:t xml:space="preserve"> d’hypothèses de succès ou de risque </w:t>
            </w:r>
            <w:r w:rsidR="000E429A" w:rsidRPr="004B14AD">
              <w:rPr>
                <w:rFonts w:ascii="Arial" w:eastAsia="Times New Roman" w:hAnsi="Arial" w:cs="Arial"/>
                <w:sz w:val="20"/>
                <w:szCs w:val="20"/>
                <w:lang w:val="fr-FR" w:eastAsia="fr-BE"/>
              </w:rPr>
              <w:t xml:space="preserve">et; </w:t>
            </w:r>
          </w:p>
          <w:p w14:paraId="1171D65C" w14:textId="27821E1F" w:rsidR="00372635" w:rsidRPr="004B14AD" w:rsidRDefault="002C0026" w:rsidP="00BF2D4F">
            <w:pPr>
              <w:numPr>
                <w:ilvl w:val="1"/>
                <w:numId w:val="11"/>
              </w:numPr>
              <w:ind w:left="605"/>
              <w:jc w:val="both"/>
              <w:rPr>
                <w:rFonts w:ascii="Arial" w:eastAsia="Times New Roman" w:hAnsi="Arial" w:cs="Arial"/>
                <w:sz w:val="20"/>
                <w:szCs w:val="20"/>
                <w:lang w:val="fr-FR" w:eastAsia="fr-BE"/>
              </w:rPr>
            </w:pPr>
            <w:r w:rsidRPr="004B14AD">
              <w:rPr>
                <w:rFonts w:ascii="Arial" w:eastAsia="Times New Roman" w:hAnsi="Arial" w:cs="Arial"/>
                <w:sz w:val="20"/>
                <w:szCs w:val="20"/>
                <w:lang w:val="fr-FR" w:eastAsia="fr-BE"/>
              </w:rPr>
              <w:t>Développer une méthodologie réaliste pour le cadrage de cette étude, y compris l'utilisation d'outils de modélisation de zonage comme M</w:t>
            </w:r>
            <w:r w:rsidR="00FC09A3" w:rsidRPr="004B14AD">
              <w:rPr>
                <w:rFonts w:ascii="Arial" w:eastAsia="Times New Roman" w:hAnsi="Arial" w:cs="Arial"/>
                <w:sz w:val="20"/>
                <w:szCs w:val="20"/>
                <w:lang w:val="fr-FR" w:eastAsia="fr-BE"/>
              </w:rPr>
              <w:t>ARXAN</w:t>
            </w:r>
            <w:r w:rsidRPr="004B14AD">
              <w:rPr>
                <w:rFonts w:ascii="Arial" w:eastAsia="Times New Roman" w:hAnsi="Arial" w:cs="Arial"/>
                <w:sz w:val="20"/>
                <w:szCs w:val="20"/>
                <w:lang w:val="fr-FR" w:eastAsia="fr-BE"/>
              </w:rPr>
              <w:t xml:space="preserve"> o</w:t>
            </w:r>
            <w:r w:rsidR="00A016B7" w:rsidRPr="004B14AD">
              <w:rPr>
                <w:rFonts w:ascii="Arial" w:eastAsia="Times New Roman" w:hAnsi="Arial" w:cs="Arial"/>
                <w:sz w:val="20"/>
                <w:szCs w:val="20"/>
                <w:lang w:val="fr-FR" w:eastAsia="fr-BE"/>
              </w:rPr>
              <w:t>u d'autres logiciels similaires pour refléter les dynamiques possibles.</w:t>
            </w:r>
          </w:p>
        </w:tc>
      </w:tr>
      <w:tr w:rsidR="00F2515F" w:rsidRPr="00AA5705" w14:paraId="4176B964" w14:textId="77777777" w:rsidTr="00BB7170">
        <w:trPr>
          <w:trHeight w:val="643"/>
        </w:trPr>
        <w:tc>
          <w:tcPr>
            <w:tcW w:w="1844" w:type="dxa"/>
            <w:tcBorders>
              <w:bottom w:val="single" w:sz="2" w:space="0" w:color="E5E5E5"/>
            </w:tcBorders>
            <w:shd w:val="clear" w:color="auto" w:fill="F5F5F5"/>
            <w:tcMar>
              <w:top w:w="240" w:type="dxa"/>
              <w:left w:w="240" w:type="dxa"/>
              <w:bottom w:w="240" w:type="dxa"/>
              <w:right w:w="240" w:type="dxa"/>
            </w:tcMar>
          </w:tcPr>
          <w:p w14:paraId="0EB503DF" w14:textId="72612F52" w:rsidR="00F2515F" w:rsidRPr="004B14AD" w:rsidRDefault="00BF2D4F" w:rsidP="00A112E1">
            <w:pPr>
              <w:rPr>
                <w:rFonts w:ascii="Arial" w:hAnsi="Arial" w:cs="Arial"/>
                <w:b/>
                <w:bCs/>
                <w:color w:val="98C220"/>
                <w:sz w:val="20"/>
                <w:szCs w:val="20"/>
                <w:lang w:val="fr-FR" w:eastAsia="ja-JP"/>
              </w:rPr>
            </w:pPr>
            <w:r>
              <w:rPr>
                <w:rFonts w:ascii="Arial" w:hAnsi="Arial" w:cs="Arial"/>
                <w:b/>
                <w:bCs/>
                <w:color w:val="98C220"/>
                <w:sz w:val="20"/>
                <w:szCs w:val="20"/>
                <w:lang w:val="fr-FR" w:eastAsia="ja-JP"/>
              </w:rPr>
              <w:lastRenderedPageBreak/>
              <w:t>Objectif Principal</w:t>
            </w:r>
          </w:p>
        </w:tc>
        <w:tc>
          <w:tcPr>
            <w:tcW w:w="9072" w:type="dxa"/>
            <w:tcBorders>
              <w:bottom w:val="single" w:sz="2" w:space="0" w:color="E5E5E5"/>
            </w:tcBorders>
            <w:shd w:val="clear" w:color="auto" w:fill="auto"/>
            <w:tcMar>
              <w:top w:w="240" w:type="dxa"/>
              <w:left w:w="240" w:type="dxa"/>
              <w:bottom w:w="240" w:type="dxa"/>
              <w:right w:w="240" w:type="dxa"/>
            </w:tcMar>
          </w:tcPr>
          <w:p w14:paraId="5162417A" w14:textId="24AD09F7" w:rsidR="00F2515F" w:rsidRPr="004B14AD" w:rsidRDefault="00A016B7" w:rsidP="006F7C9C">
            <w:pPr>
              <w:jc w:val="both"/>
              <w:rPr>
                <w:rFonts w:ascii="Arial" w:hAnsi="Arial" w:cs="Arial"/>
                <w:sz w:val="20"/>
                <w:szCs w:val="20"/>
                <w:lang w:val="fr-FR"/>
              </w:rPr>
            </w:pPr>
            <w:r w:rsidRPr="004B14AD">
              <w:rPr>
                <w:rFonts w:ascii="Arial" w:hAnsi="Arial" w:cs="Arial"/>
                <w:sz w:val="20"/>
                <w:szCs w:val="20"/>
                <w:lang w:val="fr-FR"/>
              </w:rPr>
              <w:t>L’étude</w:t>
            </w:r>
            <w:r w:rsidR="00F2515F" w:rsidRPr="004B14AD">
              <w:rPr>
                <w:rFonts w:ascii="Arial" w:hAnsi="Arial" w:cs="Arial"/>
                <w:sz w:val="20"/>
                <w:szCs w:val="20"/>
                <w:lang w:val="fr-FR"/>
              </w:rPr>
              <w:t xml:space="preserve"> a pour</w:t>
            </w:r>
            <w:r w:rsidR="007474EC">
              <w:rPr>
                <w:rFonts w:ascii="Arial" w:hAnsi="Arial" w:cs="Arial"/>
                <w:sz w:val="20"/>
                <w:szCs w:val="20"/>
                <w:lang w:val="fr-FR"/>
              </w:rPr>
              <w:t xml:space="preserve"> </w:t>
            </w:r>
            <w:r w:rsidR="007474EC" w:rsidRPr="001F379A">
              <w:rPr>
                <w:rFonts w:ascii="Arial" w:hAnsi="Arial" w:cs="Arial"/>
                <w:b/>
                <w:bCs/>
                <w:sz w:val="20"/>
                <w:szCs w:val="20"/>
                <w:lang w:val="fr-FR"/>
              </w:rPr>
              <w:t xml:space="preserve">objectif </w:t>
            </w:r>
            <w:r w:rsidR="001F379A">
              <w:rPr>
                <w:rFonts w:ascii="Arial" w:hAnsi="Arial" w:cs="Arial"/>
                <w:b/>
                <w:bCs/>
                <w:sz w:val="20"/>
                <w:szCs w:val="20"/>
                <w:lang w:val="fr-FR"/>
              </w:rPr>
              <w:t>principal</w:t>
            </w:r>
            <w:r w:rsidR="007474EC">
              <w:rPr>
                <w:rFonts w:ascii="Arial" w:hAnsi="Arial" w:cs="Arial"/>
                <w:b/>
                <w:bCs/>
                <w:sz w:val="20"/>
                <w:szCs w:val="20"/>
                <w:lang w:val="fr-FR"/>
              </w:rPr>
              <w:t xml:space="preserve"> </w:t>
            </w:r>
            <w:r w:rsidR="001F379A" w:rsidRPr="001F379A">
              <w:rPr>
                <w:rFonts w:ascii="Arial" w:hAnsi="Arial" w:cs="Arial"/>
                <w:sz w:val="20"/>
                <w:szCs w:val="20"/>
                <w:lang w:val="fr-FR"/>
              </w:rPr>
              <w:t xml:space="preserve">de contribuer à la </w:t>
            </w:r>
            <w:r w:rsidR="001F379A">
              <w:rPr>
                <w:rFonts w:ascii="Arial" w:hAnsi="Arial" w:cs="Arial"/>
                <w:sz w:val="20"/>
                <w:szCs w:val="20"/>
                <w:lang w:val="fr-FR"/>
              </w:rPr>
              <w:t xml:space="preserve">future </w:t>
            </w:r>
            <w:r w:rsidR="001F379A" w:rsidRPr="001F379A">
              <w:rPr>
                <w:rFonts w:ascii="Arial" w:hAnsi="Arial" w:cs="Arial"/>
                <w:sz w:val="20"/>
                <w:szCs w:val="20"/>
                <w:lang w:val="fr-FR"/>
              </w:rPr>
              <w:t xml:space="preserve">définition de scénarios </w:t>
            </w:r>
            <w:r w:rsidR="001F379A">
              <w:rPr>
                <w:rFonts w:ascii="Arial" w:hAnsi="Arial" w:cs="Arial"/>
                <w:sz w:val="20"/>
                <w:szCs w:val="20"/>
                <w:lang w:val="fr-FR"/>
              </w:rPr>
              <w:t xml:space="preserve">durables </w:t>
            </w:r>
            <w:r w:rsidR="001F379A" w:rsidRPr="001F379A">
              <w:rPr>
                <w:rFonts w:ascii="Arial" w:hAnsi="Arial" w:cs="Arial"/>
                <w:sz w:val="20"/>
                <w:szCs w:val="20"/>
                <w:lang w:val="fr-FR"/>
              </w:rPr>
              <w:t>de gouvernance territoriale dans le TRIDOM.</w:t>
            </w:r>
          </w:p>
        </w:tc>
      </w:tr>
      <w:tr w:rsidR="005432BA" w:rsidRPr="00AA5705" w14:paraId="1CD9EA8C" w14:textId="77777777" w:rsidTr="00BB7170">
        <w:trPr>
          <w:trHeight w:val="643"/>
        </w:trPr>
        <w:tc>
          <w:tcPr>
            <w:tcW w:w="1844" w:type="dxa"/>
            <w:tcBorders>
              <w:bottom w:val="single" w:sz="2" w:space="0" w:color="E5E5E5"/>
            </w:tcBorders>
            <w:shd w:val="clear" w:color="auto" w:fill="F5F5F5"/>
            <w:tcMar>
              <w:top w:w="240" w:type="dxa"/>
              <w:left w:w="240" w:type="dxa"/>
              <w:bottom w:w="240" w:type="dxa"/>
              <w:right w:w="240" w:type="dxa"/>
            </w:tcMar>
            <w:hideMark/>
          </w:tcPr>
          <w:p w14:paraId="459C5C81" w14:textId="39930311" w:rsidR="005432BA" w:rsidRPr="004B14AD" w:rsidRDefault="00F2515F" w:rsidP="00A112E1">
            <w:pPr>
              <w:rPr>
                <w:rFonts w:ascii="Arial" w:hAnsi="Arial" w:cs="Arial"/>
                <w:b/>
                <w:sz w:val="20"/>
                <w:szCs w:val="20"/>
                <w:lang w:val="fr-FR"/>
              </w:rPr>
            </w:pPr>
            <w:r w:rsidRPr="004B14AD">
              <w:rPr>
                <w:rFonts w:ascii="Arial" w:hAnsi="Arial" w:cs="Arial"/>
                <w:b/>
                <w:bCs/>
                <w:color w:val="98C220"/>
                <w:sz w:val="20"/>
                <w:szCs w:val="20"/>
                <w:lang w:val="fr-FR" w:eastAsia="ja-JP"/>
              </w:rPr>
              <w:t>O</w:t>
            </w:r>
            <w:r w:rsidR="00A2258A" w:rsidRPr="004B14AD">
              <w:rPr>
                <w:rFonts w:ascii="Arial" w:hAnsi="Arial" w:cs="Arial"/>
                <w:b/>
                <w:bCs/>
                <w:color w:val="98C220"/>
                <w:sz w:val="20"/>
                <w:szCs w:val="20"/>
                <w:lang w:val="fr-FR" w:eastAsia="ja-JP"/>
              </w:rPr>
              <w:t>bjectif</w:t>
            </w:r>
            <w:r w:rsidR="007B070C" w:rsidRPr="004B14AD">
              <w:rPr>
                <w:rFonts w:ascii="Arial" w:hAnsi="Arial" w:cs="Arial"/>
                <w:b/>
                <w:bCs/>
                <w:color w:val="98C220"/>
                <w:sz w:val="20"/>
                <w:szCs w:val="20"/>
                <w:lang w:val="fr-FR" w:eastAsia="ja-JP"/>
              </w:rPr>
              <w:t>s</w:t>
            </w:r>
            <w:r w:rsidR="00A2258A" w:rsidRPr="004B14AD">
              <w:rPr>
                <w:rFonts w:ascii="Arial" w:hAnsi="Arial" w:cs="Arial"/>
                <w:b/>
                <w:bCs/>
                <w:color w:val="98C220"/>
                <w:sz w:val="20"/>
                <w:szCs w:val="20"/>
                <w:lang w:val="fr-FR" w:eastAsia="ja-JP"/>
              </w:rPr>
              <w:t xml:space="preserve"> spécifiques </w:t>
            </w:r>
          </w:p>
        </w:tc>
        <w:tc>
          <w:tcPr>
            <w:tcW w:w="9072" w:type="dxa"/>
            <w:tcBorders>
              <w:bottom w:val="single" w:sz="2" w:space="0" w:color="E5E5E5"/>
            </w:tcBorders>
            <w:shd w:val="clear" w:color="auto" w:fill="auto"/>
            <w:tcMar>
              <w:top w:w="240" w:type="dxa"/>
              <w:left w:w="240" w:type="dxa"/>
              <w:bottom w:w="240" w:type="dxa"/>
              <w:right w:w="240" w:type="dxa"/>
            </w:tcMar>
          </w:tcPr>
          <w:p w14:paraId="13E78F3E" w14:textId="77777777" w:rsidR="008B34BC" w:rsidRDefault="00F2515F" w:rsidP="007039C3">
            <w:pPr>
              <w:jc w:val="both"/>
              <w:rPr>
                <w:rFonts w:ascii="Arial" w:hAnsi="Arial" w:cs="Arial"/>
                <w:sz w:val="20"/>
                <w:szCs w:val="20"/>
                <w:lang w:val="fr-FR"/>
              </w:rPr>
            </w:pPr>
            <w:r w:rsidRPr="004B14AD">
              <w:rPr>
                <w:rFonts w:ascii="Arial" w:hAnsi="Arial" w:cs="Arial"/>
                <w:b/>
                <w:bCs/>
                <w:sz w:val="20"/>
                <w:szCs w:val="20"/>
                <w:lang w:val="fr-FR"/>
              </w:rPr>
              <w:t>L’objectif spécifique</w:t>
            </w:r>
            <w:r w:rsidR="007B070C" w:rsidRPr="004B14AD">
              <w:rPr>
                <w:rFonts w:ascii="Arial" w:hAnsi="Arial" w:cs="Arial"/>
                <w:b/>
                <w:bCs/>
                <w:sz w:val="20"/>
                <w:szCs w:val="20"/>
                <w:lang w:val="fr-FR"/>
              </w:rPr>
              <w:t xml:space="preserve"> </w:t>
            </w:r>
            <w:r w:rsidR="001F379A">
              <w:rPr>
                <w:rFonts w:ascii="Arial" w:hAnsi="Arial" w:cs="Arial"/>
                <w:bCs/>
                <w:sz w:val="20"/>
                <w:szCs w:val="20"/>
                <w:lang w:val="fr-FR"/>
              </w:rPr>
              <w:t>est</w:t>
            </w:r>
            <w:r w:rsidR="001F379A" w:rsidRPr="004B14AD">
              <w:rPr>
                <w:rFonts w:ascii="Arial" w:hAnsi="Arial" w:cs="Arial"/>
                <w:bCs/>
                <w:sz w:val="20"/>
                <w:szCs w:val="20"/>
                <w:lang w:val="fr-FR"/>
              </w:rPr>
              <w:t xml:space="preserve"> </w:t>
            </w:r>
            <w:r w:rsidR="001F379A" w:rsidRPr="001F379A">
              <w:rPr>
                <w:rFonts w:ascii="Arial" w:hAnsi="Arial" w:cs="Arial"/>
                <w:sz w:val="20"/>
                <w:szCs w:val="20"/>
                <w:lang w:val="fr-FR"/>
              </w:rPr>
              <w:t xml:space="preserve">de fournir une base d’information sur les dynamiques de gouvernance et d’utilisation des terres dans </w:t>
            </w:r>
            <w:r w:rsidR="001F379A">
              <w:rPr>
                <w:rFonts w:ascii="Arial" w:hAnsi="Arial" w:cs="Arial"/>
                <w:sz w:val="20"/>
                <w:szCs w:val="20"/>
                <w:lang w:val="fr-FR"/>
              </w:rPr>
              <w:t>l’espace</w:t>
            </w:r>
            <w:r w:rsidR="001F379A" w:rsidRPr="001F379A">
              <w:rPr>
                <w:rFonts w:ascii="Arial" w:hAnsi="Arial" w:cs="Arial"/>
                <w:sz w:val="20"/>
                <w:szCs w:val="20"/>
                <w:lang w:val="fr-FR"/>
              </w:rPr>
              <w:t xml:space="preserve"> TRIDOM</w:t>
            </w:r>
          </w:p>
          <w:p w14:paraId="7CF7F4F8" w14:textId="77777777" w:rsidR="008B34BC" w:rsidRDefault="008B34BC" w:rsidP="007039C3">
            <w:pPr>
              <w:jc w:val="both"/>
              <w:rPr>
                <w:rFonts w:ascii="Arial" w:hAnsi="Arial" w:cs="Arial"/>
                <w:sz w:val="20"/>
                <w:szCs w:val="20"/>
                <w:lang w:val="fr-FR"/>
              </w:rPr>
            </w:pPr>
          </w:p>
          <w:p w14:paraId="3C26DE3E" w14:textId="77777777" w:rsidR="008B34BC" w:rsidRDefault="008B34BC" w:rsidP="007039C3">
            <w:pPr>
              <w:jc w:val="both"/>
              <w:rPr>
                <w:rFonts w:ascii="Arial" w:hAnsi="Arial" w:cs="Arial"/>
                <w:sz w:val="20"/>
                <w:szCs w:val="20"/>
                <w:lang w:val="fr-FR"/>
              </w:rPr>
            </w:pPr>
            <w:r>
              <w:rPr>
                <w:rFonts w:ascii="Arial" w:hAnsi="Arial" w:cs="Arial"/>
                <w:sz w:val="20"/>
                <w:szCs w:val="20"/>
                <w:lang w:val="fr-FR"/>
              </w:rPr>
              <w:t xml:space="preserve">Résultats attendus : </w:t>
            </w:r>
          </w:p>
          <w:p w14:paraId="658B7C54" w14:textId="332D85DF" w:rsidR="008B34BC" w:rsidRPr="008B34BC" w:rsidRDefault="008B34BC" w:rsidP="008B34BC">
            <w:pPr>
              <w:pStyle w:val="Paragraphedeliste"/>
              <w:numPr>
                <w:ilvl w:val="0"/>
                <w:numId w:val="22"/>
              </w:numPr>
              <w:jc w:val="both"/>
              <w:rPr>
                <w:rFonts w:ascii="Arial" w:hAnsi="Arial" w:cs="Arial"/>
                <w:sz w:val="20"/>
                <w:szCs w:val="20"/>
                <w:lang w:val="fr-FR"/>
              </w:rPr>
            </w:pPr>
            <w:r w:rsidRPr="008B34BC">
              <w:rPr>
                <w:rFonts w:ascii="Arial" w:hAnsi="Arial" w:cs="Arial"/>
                <w:sz w:val="20"/>
                <w:szCs w:val="20"/>
                <w:lang w:val="fr-FR"/>
              </w:rPr>
              <w:t>l</w:t>
            </w:r>
            <w:r w:rsidR="001F379A" w:rsidRPr="008B34BC">
              <w:rPr>
                <w:rFonts w:ascii="Arial" w:hAnsi="Arial" w:cs="Arial"/>
                <w:sz w:val="20"/>
                <w:szCs w:val="20"/>
                <w:lang w:val="fr-FR"/>
              </w:rPr>
              <w:t xml:space="preserve">es jeux des rôles des acteurs sociaux et les modèles de gouvernance territoriale </w:t>
            </w:r>
            <w:r w:rsidRPr="008B34BC">
              <w:rPr>
                <w:rFonts w:ascii="Arial" w:hAnsi="Arial" w:cs="Arial"/>
                <w:sz w:val="20"/>
                <w:szCs w:val="20"/>
                <w:lang w:val="fr-FR"/>
              </w:rPr>
              <w:t xml:space="preserve">est analysé </w:t>
            </w:r>
          </w:p>
          <w:p w14:paraId="79DA3D5C" w14:textId="65E321EF" w:rsidR="001F379A" w:rsidRPr="008B34BC" w:rsidRDefault="001F379A" w:rsidP="008B34BC">
            <w:pPr>
              <w:pStyle w:val="Paragraphedeliste"/>
              <w:numPr>
                <w:ilvl w:val="0"/>
                <w:numId w:val="22"/>
              </w:numPr>
              <w:jc w:val="both"/>
              <w:rPr>
                <w:rFonts w:ascii="Arial" w:hAnsi="Arial" w:cs="Arial"/>
                <w:sz w:val="20"/>
                <w:szCs w:val="20"/>
                <w:lang w:val="fr-FR"/>
              </w:rPr>
            </w:pPr>
            <w:r w:rsidRPr="008B34BC">
              <w:rPr>
                <w:rFonts w:ascii="Arial" w:hAnsi="Arial" w:cs="Arial"/>
                <w:sz w:val="20"/>
                <w:szCs w:val="20"/>
                <w:lang w:val="fr-FR"/>
              </w:rPr>
              <w:t>de</w:t>
            </w:r>
            <w:r w:rsidR="008B34BC">
              <w:rPr>
                <w:rFonts w:ascii="Arial" w:hAnsi="Arial" w:cs="Arial"/>
                <w:sz w:val="20"/>
                <w:szCs w:val="20"/>
                <w:lang w:val="fr-FR"/>
              </w:rPr>
              <w:t>s</w:t>
            </w:r>
            <w:r w:rsidRPr="008B34BC">
              <w:rPr>
                <w:rFonts w:ascii="Arial" w:hAnsi="Arial" w:cs="Arial"/>
                <w:sz w:val="20"/>
                <w:szCs w:val="20"/>
                <w:lang w:val="fr-FR"/>
              </w:rPr>
              <w:t xml:space="preserve"> scenarios économiques, durable</w:t>
            </w:r>
            <w:r w:rsidR="008B34BC">
              <w:rPr>
                <w:rFonts w:ascii="Arial" w:hAnsi="Arial" w:cs="Arial"/>
                <w:sz w:val="20"/>
                <w:szCs w:val="20"/>
                <w:lang w:val="fr-FR"/>
              </w:rPr>
              <w:t>s et responsables sont identifiés</w:t>
            </w:r>
          </w:p>
          <w:p w14:paraId="2AFEB68D" w14:textId="7D7AB90A" w:rsidR="007474EC" w:rsidRDefault="007474EC" w:rsidP="007039C3">
            <w:pPr>
              <w:jc w:val="both"/>
              <w:rPr>
                <w:rFonts w:ascii="Arial" w:hAnsi="Arial" w:cs="Arial"/>
                <w:sz w:val="20"/>
                <w:szCs w:val="20"/>
                <w:lang w:val="fr-FR"/>
              </w:rPr>
            </w:pPr>
          </w:p>
          <w:p w14:paraId="77B6048F" w14:textId="61078AD5" w:rsidR="00483264" w:rsidRPr="004B14AD" w:rsidRDefault="007B070C" w:rsidP="00C4037E">
            <w:pPr>
              <w:jc w:val="both"/>
              <w:rPr>
                <w:rFonts w:ascii="Arial" w:hAnsi="Arial" w:cs="Arial"/>
                <w:sz w:val="20"/>
                <w:szCs w:val="20"/>
                <w:lang w:val="fr-FR"/>
              </w:rPr>
            </w:pPr>
            <w:r w:rsidRPr="004B14AD">
              <w:rPr>
                <w:rFonts w:ascii="Arial" w:hAnsi="Arial" w:cs="Arial"/>
                <w:sz w:val="20"/>
                <w:szCs w:val="20"/>
                <w:lang w:val="fr-FR"/>
              </w:rPr>
              <w:t xml:space="preserve">Une liste détaillée des parties prenantes </w:t>
            </w:r>
            <w:r w:rsidR="00D6477E" w:rsidRPr="004B14AD">
              <w:rPr>
                <w:rFonts w:ascii="Arial" w:hAnsi="Arial" w:cs="Arial"/>
                <w:sz w:val="20"/>
                <w:szCs w:val="20"/>
                <w:lang w:val="fr-FR"/>
              </w:rPr>
              <w:t xml:space="preserve">de l’Espace du </w:t>
            </w:r>
            <w:r w:rsidRPr="004B14AD">
              <w:rPr>
                <w:rFonts w:ascii="Arial" w:hAnsi="Arial" w:cs="Arial"/>
                <w:sz w:val="20"/>
                <w:szCs w:val="20"/>
                <w:lang w:val="fr-FR"/>
              </w:rPr>
              <w:t>TRIDOM</w:t>
            </w:r>
            <w:r w:rsidR="00D6477E" w:rsidRPr="004B14AD">
              <w:rPr>
                <w:rFonts w:ascii="Arial" w:hAnsi="Arial" w:cs="Arial"/>
                <w:sz w:val="20"/>
                <w:szCs w:val="20"/>
                <w:lang w:val="fr-FR"/>
              </w:rPr>
              <w:t xml:space="preserve"> est fournie en annexe de ce TdRs.</w:t>
            </w:r>
            <w:r w:rsidR="00483264" w:rsidRPr="004B14AD">
              <w:rPr>
                <w:rFonts w:ascii="Arial" w:hAnsi="Arial" w:cs="Arial"/>
                <w:sz w:val="20"/>
                <w:szCs w:val="20"/>
                <w:lang w:val="fr-FR"/>
              </w:rPr>
              <w:t xml:space="preserve"> </w:t>
            </w:r>
          </w:p>
        </w:tc>
      </w:tr>
      <w:tr w:rsidR="005432BA" w:rsidRPr="00AA5705" w14:paraId="6B9BAA8C" w14:textId="77777777" w:rsidTr="00BB7170">
        <w:trPr>
          <w:trHeight w:val="582"/>
        </w:trPr>
        <w:tc>
          <w:tcPr>
            <w:tcW w:w="1844" w:type="dxa"/>
            <w:shd w:val="clear" w:color="auto" w:fill="F5F5F5"/>
            <w:tcMar>
              <w:top w:w="240" w:type="dxa"/>
              <w:left w:w="240" w:type="dxa"/>
              <w:bottom w:w="240" w:type="dxa"/>
              <w:right w:w="240" w:type="dxa"/>
            </w:tcMar>
            <w:hideMark/>
          </w:tcPr>
          <w:p w14:paraId="6F07B56D" w14:textId="7A02EC3D" w:rsidR="005432BA" w:rsidRPr="004B14AD" w:rsidRDefault="008F217D" w:rsidP="00A112E1">
            <w:pPr>
              <w:rPr>
                <w:rFonts w:ascii="Arial" w:hAnsi="Arial" w:cs="Arial"/>
                <w:b/>
                <w:sz w:val="20"/>
                <w:szCs w:val="20"/>
                <w:lang w:val="fr-FR"/>
              </w:rPr>
            </w:pPr>
            <w:r w:rsidRPr="004B14AD">
              <w:rPr>
                <w:rFonts w:ascii="Arial" w:hAnsi="Arial" w:cs="Arial"/>
                <w:b/>
                <w:bCs/>
                <w:color w:val="98C220"/>
                <w:sz w:val="20"/>
                <w:szCs w:val="20"/>
                <w:lang w:val="fr-FR" w:eastAsia="ja-JP"/>
              </w:rPr>
              <w:t>Tâches et livrables attendus</w:t>
            </w:r>
          </w:p>
        </w:tc>
        <w:tc>
          <w:tcPr>
            <w:tcW w:w="9072" w:type="dxa"/>
            <w:tcBorders>
              <w:top w:val="single" w:sz="2" w:space="0" w:color="E5E5E5"/>
              <w:bottom w:val="single" w:sz="2" w:space="0" w:color="E5E5E5"/>
            </w:tcBorders>
            <w:shd w:val="clear" w:color="auto" w:fill="auto"/>
            <w:tcMar>
              <w:top w:w="240" w:type="dxa"/>
              <w:left w:w="240" w:type="dxa"/>
              <w:bottom w:w="240" w:type="dxa"/>
              <w:right w:w="240" w:type="dxa"/>
            </w:tcMar>
          </w:tcPr>
          <w:p w14:paraId="54DA30D3" w14:textId="77777777" w:rsidR="00E3701D" w:rsidRPr="004B14AD" w:rsidRDefault="00E3701D" w:rsidP="00E3701D">
            <w:pPr>
              <w:jc w:val="both"/>
              <w:rPr>
                <w:rFonts w:ascii="Arial" w:hAnsi="Arial" w:cs="Arial"/>
                <w:sz w:val="20"/>
                <w:szCs w:val="20"/>
                <w:lang w:val="fr-FR"/>
              </w:rPr>
            </w:pPr>
            <w:r w:rsidRPr="004B14AD">
              <w:rPr>
                <w:rFonts w:ascii="Arial" w:hAnsi="Arial" w:cs="Arial"/>
                <w:sz w:val="20"/>
                <w:szCs w:val="20"/>
                <w:u w:val="single"/>
                <w:lang w:val="fr-FR"/>
              </w:rPr>
              <w:t>Directives méthodologiques et tâches attendues</w:t>
            </w:r>
            <w:r w:rsidRPr="004B14AD">
              <w:rPr>
                <w:rFonts w:ascii="Arial" w:hAnsi="Arial" w:cs="Arial"/>
                <w:sz w:val="20"/>
                <w:szCs w:val="20"/>
                <w:lang w:val="fr-FR"/>
              </w:rPr>
              <w:t xml:space="preserve"> : </w:t>
            </w:r>
          </w:p>
          <w:p w14:paraId="518FE8DE" w14:textId="77777777" w:rsidR="00E3701D" w:rsidRPr="004B14AD" w:rsidRDefault="00E3701D" w:rsidP="00E3701D">
            <w:pPr>
              <w:jc w:val="both"/>
              <w:rPr>
                <w:rFonts w:ascii="Arial" w:hAnsi="Arial" w:cs="Arial"/>
                <w:sz w:val="20"/>
                <w:szCs w:val="20"/>
                <w:lang w:val="fr-FR"/>
              </w:rPr>
            </w:pPr>
          </w:p>
          <w:p w14:paraId="18E55ACD" w14:textId="77777777" w:rsidR="00E3701D" w:rsidRPr="004B14AD" w:rsidRDefault="00E3701D" w:rsidP="00E3701D">
            <w:pPr>
              <w:numPr>
                <w:ilvl w:val="0"/>
                <w:numId w:val="2"/>
              </w:numPr>
              <w:jc w:val="both"/>
              <w:rPr>
                <w:rFonts w:ascii="Arial" w:hAnsi="Arial" w:cs="Arial"/>
                <w:sz w:val="20"/>
                <w:szCs w:val="20"/>
                <w:lang w:val="fr-FR"/>
              </w:rPr>
            </w:pPr>
            <w:r w:rsidRPr="004B14AD">
              <w:rPr>
                <w:rFonts w:ascii="Arial" w:hAnsi="Arial" w:cs="Arial"/>
                <w:sz w:val="20"/>
                <w:szCs w:val="20"/>
                <w:lang w:val="fr-FR"/>
              </w:rPr>
              <w:t>Le Consultant rapportera à l’AT régionale ECOFAC6 ;</w:t>
            </w:r>
          </w:p>
          <w:p w14:paraId="31D92F42" w14:textId="77777777" w:rsidR="00E3701D" w:rsidRPr="004B14AD" w:rsidRDefault="00E3701D" w:rsidP="00E3701D">
            <w:pPr>
              <w:numPr>
                <w:ilvl w:val="0"/>
                <w:numId w:val="2"/>
              </w:numPr>
              <w:jc w:val="both"/>
              <w:rPr>
                <w:rFonts w:ascii="Arial" w:hAnsi="Arial" w:cs="Arial"/>
                <w:sz w:val="20"/>
                <w:szCs w:val="20"/>
                <w:lang w:val="fr-FR"/>
              </w:rPr>
            </w:pPr>
            <w:r w:rsidRPr="004B14AD">
              <w:rPr>
                <w:rFonts w:ascii="Arial" w:hAnsi="Arial" w:cs="Arial"/>
                <w:sz w:val="20"/>
                <w:szCs w:val="20"/>
                <w:lang w:val="fr-FR"/>
              </w:rPr>
              <w:t xml:space="preserve">L'accompagnement technique sera assuré par l'AT régionale ECOFAC 6 assisté du panel d'opérateurs de l’Espace du TRIDOM ; </w:t>
            </w:r>
          </w:p>
          <w:p w14:paraId="73F6C712" w14:textId="77777777" w:rsidR="00E3701D" w:rsidRPr="004B14AD" w:rsidRDefault="00E3701D" w:rsidP="00E3701D">
            <w:pPr>
              <w:numPr>
                <w:ilvl w:val="0"/>
                <w:numId w:val="2"/>
              </w:numPr>
              <w:jc w:val="both"/>
              <w:rPr>
                <w:rFonts w:ascii="Arial" w:hAnsi="Arial" w:cs="Arial"/>
                <w:sz w:val="20"/>
                <w:szCs w:val="20"/>
                <w:lang w:val="fr-FR"/>
              </w:rPr>
            </w:pPr>
            <w:r w:rsidRPr="004B14AD">
              <w:rPr>
                <w:rFonts w:ascii="Arial" w:hAnsi="Arial" w:cs="Arial"/>
                <w:sz w:val="20"/>
                <w:szCs w:val="20"/>
                <w:lang w:val="fr-FR"/>
              </w:rPr>
              <w:t>Le Programme WWF-TRIDOM sera le facilitateur technique immédiat de ce processus, e</w:t>
            </w:r>
            <w:r>
              <w:rPr>
                <w:rFonts w:ascii="Arial" w:hAnsi="Arial" w:cs="Arial"/>
                <w:sz w:val="20"/>
                <w:szCs w:val="20"/>
                <w:lang w:val="fr-FR"/>
              </w:rPr>
              <w:t>n tant qu'opérateur de terrain avec les autres parties prenantes,</w:t>
            </w:r>
          </w:p>
          <w:p w14:paraId="5D400469" w14:textId="77777777" w:rsidR="00E3701D" w:rsidRPr="004B14AD" w:rsidRDefault="00E3701D" w:rsidP="00E3701D">
            <w:pPr>
              <w:numPr>
                <w:ilvl w:val="0"/>
                <w:numId w:val="2"/>
              </w:numPr>
              <w:jc w:val="both"/>
              <w:rPr>
                <w:rFonts w:ascii="Arial" w:hAnsi="Arial" w:cs="Arial"/>
                <w:sz w:val="20"/>
                <w:szCs w:val="20"/>
                <w:lang w:val="fr-FR"/>
              </w:rPr>
            </w:pPr>
            <w:r w:rsidRPr="004B14AD">
              <w:rPr>
                <w:rFonts w:ascii="Arial" w:hAnsi="Arial" w:cs="Arial"/>
                <w:sz w:val="20"/>
                <w:szCs w:val="20"/>
                <w:lang w:val="fr-FR"/>
              </w:rPr>
              <w:t>L’AT régionale ECOFAC6 facilitera les contacts avec les autres opérateurs de mise en œuvre des activités du Programme régional ECOFAC6 dans ce paysage ;</w:t>
            </w:r>
          </w:p>
          <w:p w14:paraId="7BF6082F" w14:textId="77777777" w:rsidR="00E3701D" w:rsidRPr="004B14AD" w:rsidRDefault="00E3701D" w:rsidP="00E3701D">
            <w:pPr>
              <w:numPr>
                <w:ilvl w:val="0"/>
                <w:numId w:val="2"/>
              </w:numPr>
              <w:jc w:val="both"/>
              <w:rPr>
                <w:rFonts w:ascii="Arial" w:hAnsi="Arial" w:cs="Arial"/>
                <w:sz w:val="20"/>
                <w:szCs w:val="20"/>
                <w:lang w:val="fr-FR"/>
              </w:rPr>
            </w:pPr>
            <w:r w:rsidRPr="004B14AD">
              <w:rPr>
                <w:rFonts w:ascii="Arial" w:hAnsi="Arial" w:cs="Arial"/>
                <w:sz w:val="20"/>
                <w:szCs w:val="20"/>
                <w:lang w:val="fr-FR"/>
              </w:rPr>
              <w:t xml:space="preserve">Le Consultant soumettra une approche méthodologique à l’AT régionale ECOFAC6 et aux parties identifiées à cet effet ;  </w:t>
            </w:r>
          </w:p>
          <w:p w14:paraId="28A4DD53" w14:textId="77777777" w:rsidR="00E3701D" w:rsidRPr="004B14AD" w:rsidRDefault="00E3701D" w:rsidP="00E3701D">
            <w:pPr>
              <w:numPr>
                <w:ilvl w:val="0"/>
                <w:numId w:val="2"/>
              </w:numPr>
              <w:jc w:val="both"/>
              <w:rPr>
                <w:rFonts w:ascii="Arial" w:hAnsi="Arial" w:cs="Arial"/>
                <w:sz w:val="20"/>
                <w:szCs w:val="20"/>
                <w:lang w:val="fr-FR"/>
              </w:rPr>
            </w:pPr>
            <w:r w:rsidRPr="004B14AD">
              <w:rPr>
                <w:rFonts w:ascii="Arial" w:hAnsi="Arial" w:cs="Arial"/>
                <w:sz w:val="20"/>
                <w:szCs w:val="20"/>
                <w:lang w:val="fr-FR"/>
              </w:rPr>
              <w:t>Pour les déplacements et réunions techniques inhérents à ces travaux, l’AT régionale ECOFAC6 assurera les facilités ;</w:t>
            </w:r>
          </w:p>
          <w:p w14:paraId="57CB8282" w14:textId="77777777" w:rsidR="00E3701D" w:rsidRPr="004B14AD" w:rsidRDefault="00E3701D" w:rsidP="00E3701D">
            <w:pPr>
              <w:numPr>
                <w:ilvl w:val="0"/>
                <w:numId w:val="2"/>
              </w:numPr>
              <w:jc w:val="both"/>
              <w:rPr>
                <w:rFonts w:ascii="Arial" w:hAnsi="Arial" w:cs="Arial"/>
                <w:sz w:val="20"/>
                <w:szCs w:val="20"/>
                <w:lang w:val="fr-FR"/>
              </w:rPr>
            </w:pPr>
            <w:r w:rsidRPr="004B14AD">
              <w:rPr>
                <w:rFonts w:ascii="Arial" w:hAnsi="Arial" w:cs="Arial"/>
                <w:sz w:val="20"/>
                <w:szCs w:val="20"/>
                <w:lang w:val="fr-FR"/>
              </w:rPr>
              <w:t>Le Consultant discutera avec l’UE et/ou B4life sur les enjeux Natur’Africa;</w:t>
            </w:r>
          </w:p>
          <w:p w14:paraId="355A8866" w14:textId="77777777" w:rsidR="00E3701D" w:rsidRPr="004B14AD" w:rsidRDefault="00E3701D" w:rsidP="00E3701D">
            <w:pPr>
              <w:numPr>
                <w:ilvl w:val="0"/>
                <w:numId w:val="2"/>
              </w:numPr>
              <w:jc w:val="both"/>
              <w:rPr>
                <w:rFonts w:ascii="Arial" w:hAnsi="Arial" w:cs="Arial"/>
                <w:sz w:val="20"/>
                <w:szCs w:val="20"/>
                <w:lang w:val="fr-FR"/>
              </w:rPr>
            </w:pPr>
            <w:r w:rsidRPr="004B14AD">
              <w:rPr>
                <w:rFonts w:ascii="Arial" w:hAnsi="Arial" w:cs="Arial"/>
                <w:sz w:val="20"/>
                <w:szCs w:val="20"/>
                <w:lang w:val="fr-FR"/>
              </w:rPr>
              <w:t xml:space="preserve">Le Consultant discutera avec OFAC (Projet RIOFAC) sur les couches des données cartographiques ; </w:t>
            </w:r>
          </w:p>
          <w:p w14:paraId="6D2F7C5B" w14:textId="32326CE3" w:rsidR="00E3701D" w:rsidRPr="004B14AD" w:rsidRDefault="00E3701D" w:rsidP="00E3701D">
            <w:pPr>
              <w:numPr>
                <w:ilvl w:val="0"/>
                <w:numId w:val="2"/>
              </w:numPr>
              <w:jc w:val="both"/>
              <w:rPr>
                <w:rFonts w:ascii="Arial" w:hAnsi="Arial" w:cs="Arial"/>
                <w:sz w:val="20"/>
                <w:szCs w:val="20"/>
                <w:lang w:val="fr-FR"/>
              </w:rPr>
            </w:pPr>
            <w:r w:rsidRPr="004B14AD">
              <w:rPr>
                <w:rFonts w:ascii="Arial" w:hAnsi="Arial" w:cs="Arial"/>
                <w:sz w:val="20"/>
                <w:szCs w:val="20"/>
                <w:lang w:val="fr-FR"/>
              </w:rPr>
              <w:t>Le Consultant consultera la CEEAC, notamment les Départements en charge des Ressources Naturelles et de l’Aménagement du territoire ;</w:t>
            </w:r>
          </w:p>
          <w:p w14:paraId="51C29DF4" w14:textId="77777777" w:rsidR="00E3701D" w:rsidRPr="004B14AD" w:rsidRDefault="00E3701D" w:rsidP="00E3701D">
            <w:pPr>
              <w:numPr>
                <w:ilvl w:val="0"/>
                <w:numId w:val="2"/>
              </w:numPr>
              <w:jc w:val="both"/>
              <w:rPr>
                <w:rFonts w:ascii="Arial" w:hAnsi="Arial" w:cs="Arial"/>
                <w:sz w:val="20"/>
                <w:szCs w:val="20"/>
                <w:lang w:val="fr-FR"/>
              </w:rPr>
            </w:pPr>
            <w:r w:rsidRPr="004B14AD">
              <w:rPr>
                <w:rFonts w:ascii="Arial" w:hAnsi="Arial" w:cs="Arial"/>
                <w:sz w:val="20"/>
                <w:szCs w:val="20"/>
                <w:lang w:val="fr-FR"/>
              </w:rPr>
              <w:t>Deux ateliers restreints de validation de l’étude seront organisés ;</w:t>
            </w:r>
          </w:p>
          <w:p w14:paraId="69A9B6A3" w14:textId="72256B92" w:rsidR="00E3701D" w:rsidRDefault="00E3701D" w:rsidP="00E3701D">
            <w:pPr>
              <w:jc w:val="both"/>
              <w:rPr>
                <w:rFonts w:ascii="Arial" w:hAnsi="Arial" w:cs="Arial"/>
                <w:sz w:val="20"/>
                <w:szCs w:val="20"/>
                <w:lang w:val="fr-FR"/>
              </w:rPr>
            </w:pPr>
          </w:p>
          <w:p w14:paraId="209CBC33" w14:textId="37ECA341" w:rsidR="00E3701D" w:rsidRDefault="00E3701D" w:rsidP="00E3701D">
            <w:pPr>
              <w:jc w:val="both"/>
              <w:rPr>
                <w:rFonts w:ascii="Arial" w:hAnsi="Arial" w:cs="Arial"/>
                <w:sz w:val="20"/>
                <w:szCs w:val="20"/>
                <w:lang w:val="fr-FR"/>
              </w:rPr>
            </w:pPr>
          </w:p>
          <w:p w14:paraId="65C51597" w14:textId="300905D8" w:rsidR="00E3701D" w:rsidRPr="00E3701D" w:rsidRDefault="00E3701D" w:rsidP="00E3701D">
            <w:pPr>
              <w:jc w:val="both"/>
              <w:rPr>
                <w:rFonts w:ascii="Arial" w:hAnsi="Arial" w:cs="Arial"/>
                <w:b/>
                <w:bCs/>
                <w:color w:val="92D050"/>
                <w:sz w:val="20"/>
                <w:szCs w:val="20"/>
                <w:lang w:val="fr-FR"/>
              </w:rPr>
            </w:pPr>
            <w:r w:rsidRPr="00E3701D">
              <w:rPr>
                <w:rFonts w:ascii="Arial" w:hAnsi="Arial" w:cs="Arial"/>
                <w:b/>
                <w:bCs/>
                <w:color w:val="92D050"/>
                <w:sz w:val="20"/>
                <w:szCs w:val="20"/>
                <w:lang w:val="fr-FR"/>
              </w:rPr>
              <w:t>Livrables</w:t>
            </w:r>
          </w:p>
          <w:p w14:paraId="0DE0A413" w14:textId="13CD8E3F" w:rsidR="00E3701D" w:rsidRPr="009479D0" w:rsidRDefault="00E3701D" w:rsidP="00BB7170">
            <w:pPr>
              <w:pStyle w:val="Paragraphedeliste"/>
              <w:numPr>
                <w:ilvl w:val="0"/>
                <w:numId w:val="19"/>
              </w:numPr>
              <w:jc w:val="both"/>
              <w:rPr>
                <w:rFonts w:ascii="Arial" w:hAnsi="Arial" w:cs="Arial"/>
                <w:sz w:val="20"/>
                <w:szCs w:val="20"/>
                <w:lang w:val="fr-FR"/>
              </w:rPr>
            </w:pPr>
            <w:r w:rsidRPr="009479D0">
              <w:rPr>
                <w:rFonts w:ascii="Arial" w:hAnsi="Arial" w:cs="Arial"/>
                <w:sz w:val="20"/>
                <w:szCs w:val="20"/>
                <w:lang w:val="fr-FR"/>
              </w:rPr>
              <w:t>1 note méthodologique (au démarrage de la mission)</w:t>
            </w:r>
          </w:p>
          <w:p w14:paraId="4FD6D3C3" w14:textId="0E82F022" w:rsidR="00360E19" w:rsidRDefault="00360E19" w:rsidP="00BB7170">
            <w:pPr>
              <w:pStyle w:val="Paragraphedeliste"/>
              <w:numPr>
                <w:ilvl w:val="0"/>
                <w:numId w:val="19"/>
              </w:numPr>
              <w:jc w:val="both"/>
              <w:rPr>
                <w:rFonts w:ascii="Arial" w:hAnsi="Arial" w:cs="Arial"/>
                <w:sz w:val="20"/>
                <w:szCs w:val="20"/>
                <w:lang w:val="fr-FR"/>
              </w:rPr>
            </w:pPr>
            <w:r>
              <w:rPr>
                <w:rFonts w:ascii="Arial" w:hAnsi="Arial" w:cs="Arial"/>
                <w:sz w:val="20"/>
                <w:szCs w:val="20"/>
                <w:lang w:val="fr-FR"/>
              </w:rPr>
              <w:t xml:space="preserve">1 Document </w:t>
            </w:r>
            <w:r w:rsidR="00C4037E">
              <w:rPr>
                <w:rFonts w:ascii="Arial" w:hAnsi="Arial" w:cs="Arial"/>
                <w:sz w:val="20"/>
                <w:szCs w:val="20"/>
                <w:lang w:val="fr-FR"/>
              </w:rPr>
              <w:t>actualisé</w:t>
            </w:r>
            <w:r>
              <w:rPr>
                <w:rFonts w:ascii="Arial" w:hAnsi="Arial" w:cs="Arial"/>
                <w:sz w:val="20"/>
                <w:szCs w:val="20"/>
                <w:lang w:val="fr-FR"/>
              </w:rPr>
              <w:t xml:space="preserve"> sur les parties prenantes essentielles et enjeux de la gouvernance du TRIDOM niveau régional ou transfrontalier, National et local</w:t>
            </w:r>
          </w:p>
          <w:p w14:paraId="061ADD05" w14:textId="64BA3C4F" w:rsidR="00360E19" w:rsidRDefault="00360E19" w:rsidP="00BB7170">
            <w:pPr>
              <w:pStyle w:val="Paragraphedeliste"/>
              <w:numPr>
                <w:ilvl w:val="0"/>
                <w:numId w:val="19"/>
              </w:numPr>
              <w:jc w:val="both"/>
              <w:rPr>
                <w:rFonts w:ascii="Arial" w:hAnsi="Arial" w:cs="Arial"/>
                <w:sz w:val="20"/>
                <w:szCs w:val="20"/>
                <w:lang w:val="fr-FR"/>
              </w:rPr>
            </w:pPr>
            <w:r>
              <w:rPr>
                <w:rFonts w:ascii="Arial" w:hAnsi="Arial" w:cs="Arial"/>
                <w:sz w:val="20"/>
                <w:szCs w:val="20"/>
                <w:lang w:val="fr-FR"/>
              </w:rPr>
              <w:t xml:space="preserve">1 Document des éléments SIG et </w:t>
            </w:r>
            <w:r w:rsidR="00C4037E">
              <w:rPr>
                <w:rFonts w:ascii="Arial" w:hAnsi="Arial" w:cs="Arial"/>
                <w:sz w:val="20"/>
                <w:szCs w:val="20"/>
                <w:lang w:val="fr-FR"/>
              </w:rPr>
              <w:t xml:space="preserve">modélisation </w:t>
            </w:r>
            <w:r w:rsidR="001F379A">
              <w:rPr>
                <w:rFonts w:ascii="Arial" w:hAnsi="Arial" w:cs="Arial"/>
                <w:sz w:val="20"/>
                <w:szCs w:val="20"/>
                <w:lang w:val="fr-FR"/>
              </w:rPr>
              <w:t>géospatial</w:t>
            </w:r>
            <w:r w:rsidR="00C4037E">
              <w:rPr>
                <w:rFonts w:ascii="Arial" w:hAnsi="Arial" w:cs="Arial"/>
                <w:sz w:val="20"/>
                <w:szCs w:val="20"/>
                <w:lang w:val="fr-FR"/>
              </w:rPr>
              <w:t>, et</w:t>
            </w:r>
            <w:r>
              <w:rPr>
                <w:rFonts w:ascii="Arial" w:hAnsi="Arial" w:cs="Arial"/>
                <w:sz w:val="20"/>
                <w:szCs w:val="20"/>
                <w:lang w:val="fr-FR"/>
              </w:rPr>
              <w:t xml:space="preserve"> le narratif.</w:t>
            </w:r>
          </w:p>
          <w:p w14:paraId="6033F677" w14:textId="5F28990E" w:rsidR="007B070C" w:rsidRPr="004B14AD" w:rsidRDefault="00E3701D" w:rsidP="00BB7170">
            <w:pPr>
              <w:pStyle w:val="Paragraphedeliste"/>
              <w:numPr>
                <w:ilvl w:val="0"/>
                <w:numId w:val="19"/>
              </w:numPr>
              <w:jc w:val="both"/>
              <w:rPr>
                <w:rFonts w:ascii="Arial" w:hAnsi="Arial" w:cs="Arial"/>
                <w:sz w:val="20"/>
                <w:szCs w:val="20"/>
                <w:lang w:val="fr-FR"/>
              </w:rPr>
            </w:pPr>
            <w:r>
              <w:rPr>
                <w:rFonts w:ascii="Arial" w:hAnsi="Arial" w:cs="Arial"/>
                <w:sz w:val="20"/>
                <w:szCs w:val="20"/>
                <w:lang w:val="fr-FR"/>
              </w:rPr>
              <w:t xml:space="preserve">1 </w:t>
            </w:r>
            <w:r w:rsidR="00D6477E" w:rsidRPr="004B14AD">
              <w:rPr>
                <w:rFonts w:ascii="Arial" w:hAnsi="Arial" w:cs="Arial"/>
                <w:sz w:val="20"/>
                <w:szCs w:val="20"/>
                <w:lang w:val="fr-FR"/>
              </w:rPr>
              <w:t>R</w:t>
            </w:r>
            <w:r w:rsidR="007B070C" w:rsidRPr="004B14AD">
              <w:rPr>
                <w:rFonts w:ascii="Arial" w:hAnsi="Arial" w:cs="Arial"/>
                <w:sz w:val="20"/>
                <w:szCs w:val="20"/>
                <w:lang w:val="fr-FR"/>
              </w:rPr>
              <w:t xml:space="preserve">apport </w:t>
            </w:r>
            <w:r w:rsidR="00D6477E" w:rsidRPr="004B14AD">
              <w:rPr>
                <w:rFonts w:ascii="Arial" w:hAnsi="Arial" w:cs="Arial"/>
                <w:sz w:val="20"/>
                <w:szCs w:val="20"/>
                <w:lang w:val="fr-FR"/>
              </w:rPr>
              <w:t xml:space="preserve">de </w:t>
            </w:r>
            <w:r w:rsidR="00BF2D4F" w:rsidRPr="004B14AD">
              <w:rPr>
                <w:rFonts w:ascii="Arial" w:hAnsi="Arial" w:cs="Arial"/>
                <w:sz w:val="20"/>
                <w:szCs w:val="20"/>
                <w:lang w:val="fr-FR"/>
              </w:rPr>
              <w:t>mission</w:t>
            </w:r>
            <w:r w:rsidR="00BB7170">
              <w:rPr>
                <w:rFonts w:ascii="Arial" w:hAnsi="Arial" w:cs="Arial"/>
                <w:sz w:val="20"/>
                <w:szCs w:val="20"/>
                <w:lang w:val="fr-FR"/>
              </w:rPr>
              <w:t xml:space="preserve"> narratif</w:t>
            </w:r>
            <w:r w:rsidR="00BF2D4F" w:rsidRPr="004B14AD">
              <w:rPr>
                <w:rFonts w:ascii="Arial" w:hAnsi="Arial" w:cs="Arial"/>
                <w:sz w:val="20"/>
                <w:szCs w:val="20"/>
                <w:lang w:val="fr-FR"/>
              </w:rPr>
              <w:t xml:space="preserve"> </w:t>
            </w:r>
            <w:r>
              <w:rPr>
                <w:rFonts w:ascii="Arial" w:hAnsi="Arial" w:cs="Arial"/>
                <w:sz w:val="20"/>
                <w:szCs w:val="20"/>
                <w:lang w:val="fr-FR"/>
              </w:rPr>
              <w:t xml:space="preserve">final </w:t>
            </w:r>
            <w:r w:rsidR="00BF2D4F" w:rsidRPr="004B14AD">
              <w:rPr>
                <w:rFonts w:ascii="Arial" w:hAnsi="Arial" w:cs="Arial"/>
                <w:sz w:val="20"/>
                <w:szCs w:val="20"/>
                <w:lang w:val="fr-FR"/>
              </w:rPr>
              <w:t>en</w:t>
            </w:r>
            <w:r w:rsidR="007B070C" w:rsidRPr="004B14AD">
              <w:rPr>
                <w:rFonts w:ascii="Arial" w:hAnsi="Arial" w:cs="Arial"/>
                <w:sz w:val="20"/>
                <w:szCs w:val="20"/>
                <w:lang w:val="fr-FR"/>
              </w:rPr>
              <w:t xml:space="preserve"> français, et </w:t>
            </w:r>
            <w:r w:rsidR="00BF2D4F">
              <w:rPr>
                <w:rFonts w:ascii="Arial" w:hAnsi="Arial" w:cs="Arial"/>
                <w:sz w:val="20"/>
                <w:szCs w:val="20"/>
                <w:lang w:val="fr-FR"/>
              </w:rPr>
              <w:t>son</w:t>
            </w:r>
            <w:r w:rsidR="00BF2D4F" w:rsidRPr="004B14AD">
              <w:rPr>
                <w:rFonts w:ascii="Arial" w:hAnsi="Arial" w:cs="Arial"/>
                <w:sz w:val="20"/>
                <w:szCs w:val="20"/>
                <w:lang w:val="fr-FR"/>
              </w:rPr>
              <w:t xml:space="preserve"> </w:t>
            </w:r>
            <w:r w:rsidR="007B070C" w:rsidRPr="004B14AD">
              <w:rPr>
                <w:rFonts w:ascii="Arial" w:hAnsi="Arial" w:cs="Arial"/>
                <w:sz w:val="20"/>
                <w:szCs w:val="20"/>
                <w:lang w:val="fr-FR"/>
              </w:rPr>
              <w:t xml:space="preserve">résumé </w:t>
            </w:r>
            <w:r w:rsidR="00BF2D4F">
              <w:rPr>
                <w:rFonts w:ascii="Arial" w:hAnsi="Arial" w:cs="Arial"/>
                <w:sz w:val="20"/>
                <w:szCs w:val="20"/>
                <w:lang w:val="fr-FR"/>
              </w:rPr>
              <w:t xml:space="preserve">exécutif </w:t>
            </w:r>
            <w:r w:rsidR="007B070C" w:rsidRPr="004B14AD">
              <w:rPr>
                <w:rFonts w:ascii="Arial" w:hAnsi="Arial" w:cs="Arial"/>
                <w:sz w:val="20"/>
                <w:szCs w:val="20"/>
                <w:lang w:val="fr-FR"/>
              </w:rPr>
              <w:t>en</w:t>
            </w:r>
            <w:r w:rsidR="00BA0551">
              <w:rPr>
                <w:rFonts w:ascii="Arial" w:hAnsi="Arial" w:cs="Arial"/>
                <w:sz w:val="20"/>
                <w:szCs w:val="20"/>
                <w:lang w:val="fr-FR"/>
              </w:rPr>
              <w:t xml:space="preserve"> Anglais</w:t>
            </w:r>
          </w:p>
          <w:p w14:paraId="252DDD9E" w14:textId="02E7B81B" w:rsidR="00242C7C" w:rsidRPr="004B14AD" w:rsidRDefault="00E3701D" w:rsidP="00BB7170">
            <w:pPr>
              <w:pStyle w:val="Paragraphedeliste"/>
              <w:numPr>
                <w:ilvl w:val="0"/>
                <w:numId w:val="19"/>
              </w:numPr>
              <w:jc w:val="both"/>
              <w:rPr>
                <w:rFonts w:ascii="Arial" w:hAnsi="Arial" w:cs="Arial"/>
                <w:sz w:val="20"/>
                <w:szCs w:val="20"/>
                <w:lang w:val="fr-FR"/>
              </w:rPr>
            </w:pPr>
            <w:r>
              <w:rPr>
                <w:rFonts w:ascii="Arial" w:hAnsi="Arial" w:cs="Arial"/>
                <w:sz w:val="20"/>
                <w:szCs w:val="20"/>
                <w:lang w:val="fr-FR"/>
              </w:rPr>
              <w:t xml:space="preserve">1 </w:t>
            </w:r>
            <w:r w:rsidR="00D6477E" w:rsidRPr="004B14AD">
              <w:rPr>
                <w:rFonts w:ascii="Arial" w:hAnsi="Arial" w:cs="Arial"/>
                <w:sz w:val="20"/>
                <w:szCs w:val="20"/>
                <w:lang w:val="fr-FR"/>
              </w:rPr>
              <w:t>Document</w:t>
            </w:r>
            <w:r w:rsidR="007B070C" w:rsidRPr="004B14AD">
              <w:rPr>
                <w:rFonts w:ascii="Arial" w:hAnsi="Arial" w:cs="Arial"/>
                <w:sz w:val="20"/>
                <w:szCs w:val="20"/>
                <w:lang w:val="fr-FR"/>
              </w:rPr>
              <w:t xml:space="preserve"> de scénar</w:t>
            </w:r>
            <w:r w:rsidR="00D6477E" w:rsidRPr="004B14AD">
              <w:rPr>
                <w:rFonts w:ascii="Arial" w:hAnsi="Arial" w:cs="Arial"/>
                <w:sz w:val="20"/>
                <w:szCs w:val="20"/>
                <w:lang w:val="fr-FR"/>
              </w:rPr>
              <w:t xml:space="preserve">ios d'aménagement de l’Espace du </w:t>
            </w:r>
            <w:r w:rsidR="007B070C" w:rsidRPr="004B14AD">
              <w:rPr>
                <w:rFonts w:ascii="Arial" w:hAnsi="Arial" w:cs="Arial"/>
                <w:sz w:val="20"/>
                <w:szCs w:val="20"/>
                <w:lang w:val="fr-FR"/>
              </w:rPr>
              <w:t>TRIDOM.</w:t>
            </w:r>
          </w:p>
        </w:tc>
      </w:tr>
      <w:tr w:rsidR="00D6477E" w:rsidRPr="0074162A" w14:paraId="718CBF3D" w14:textId="77777777" w:rsidTr="00BB7170">
        <w:trPr>
          <w:trHeight w:val="582"/>
        </w:trPr>
        <w:tc>
          <w:tcPr>
            <w:tcW w:w="1844" w:type="dxa"/>
            <w:shd w:val="clear" w:color="auto" w:fill="F5F5F5"/>
            <w:tcMar>
              <w:top w:w="240" w:type="dxa"/>
              <w:left w:w="240" w:type="dxa"/>
              <w:bottom w:w="240" w:type="dxa"/>
              <w:right w:w="240" w:type="dxa"/>
            </w:tcMar>
          </w:tcPr>
          <w:p w14:paraId="4FB4D38A" w14:textId="7C80EBDD" w:rsidR="00D6477E" w:rsidRPr="004B14AD" w:rsidRDefault="00D6477E" w:rsidP="00D6477E">
            <w:pPr>
              <w:rPr>
                <w:rFonts w:ascii="Arial" w:hAnsi="Arial" w:cs="Arial"/>
                <w:b/>
                <w:bCs/>
                <w:color w:val="98C220"/>
                <w:sz w:val="20"/>
                <w:szCs w:val="20"/>
                <w:lang w:val="fr-FR" w:eastAsia="ja-JP"/>
              </w:rPr>
            </w:pPr>
            <w:r w:rsidRPr="004B14AD">
              <w:rPr>
                <w:rFonts w:ascii="Arial" w:hAnsi="Arial" w:cs="Arial"/>
                <w:b/>
                <w:bCs/>
                <w:color w:val="98C220"/>
                <w:sz w:val="20"/>
                <w:szCs w:val="20"/>
                <w:lang w:val="fr-FR" w:eastAsia="ja-JP"/>
              </w:rPr>
              <w:lastRenderedPageBreak/>
              <w:t>Profil du Consultant</w:t>
            </w:r>
            <w:r w:rsidR="00AE0F7A" w:rsidRPr="004B14AD">
              <w:rPr>
                <w:rFonts w:ascii="Arial" w:hAnsi="Arial" w:cs="Arial"/>
                <w:b/>
                <w:bCs/>
                <w:color w:val="98C220"/>
                <w:sz w:val="20"/>
                <w:szCs w:val="20"/>
                <w:lang w:val="fr-FR" w:eastAsia="ja-JP"/>
              </w:rPr>
              <w:t xml:space="preserve"> recherché</w:t>
            </w:r>
            <w:r w:rsidRPr="004B14AD">
              <w:rPr>
                <w:rFonts w:ascii="Arial" w:hAnsi="Arial" w:cs="Arial"/>
                <w:b/>
                <w:bCs/>
                <w:color w:val="98C220"/>
                <w:sz w:val="20"/>
                <w:szCs w:val="20"/>
                <w:lang w:val="fr-FR" w:eastAsia="ja-JP"/>
              </w:rPr>
              <w:t xml:space="preserve">  </w:t>
            </w:r>
          </w:p>
        </w:tc>
        <w:tc>
          <w:tcPr>
            <w:tcW w:w="9072" w:type="dxa"/>
            <w:tcBorders>
              <w:top w:val="single" w:sz="2" w:space="0" w:color="E5E5E5"/>
              <w:bottom w:val="single" w:sz="2" w:space="0" w:color="E5E5E5"/>
            </w:tcBorders>
            <w:shd w:val="clear" w:color="auto" w:fill="auto"/>
            <w:tcMar>
              <w:top w:w="240" w:type="dxa"/>
              <w:left w:w="240" w:type="dxa"/>
              <w:bottom w:w="240" w:type="dxa"/>
              <w:right w:w="240" w:type="dxa"/>
            </w:tcMar>
          </w:tcPr>
          <w:p w14:paraId="50386209" w14:textId="72E8568B" w:rsidR="00D6477E" w:rsidRPr="004B14AD" w:rsidRDefault="00AE0F7A" w:rsidP="004B14AD">
            <w:pPr>
              <w:jc w:val="both"/>
              <w:rPr>
                <w:rFonts w:ascii="Arial" w:eastAsia="Calibri" w:hAnsi="Arial" w:cs="Arial"/>
                <w:sz w:val="20"/>
                <w:szCs w:val="20"/>
                <w:lang w:val="fr-FR"/>
              </w:rPr>
            </w:pPr>
            <w:r w:rsidRPr="004B14AD">
              <w:rPr>
                <w:rFonts w:ascii="Arial" w:eastAsia="Calibri" w:hAnsi="Arial" w:cs="Arial"/>
                <w:sz w:val="20"/>
                <w:szCs w:val="20"/>
                <w:lang w:val="fr-FR"/>
              </w:rPr>
              <w:t xml:space="preserve">Les présents TdRs définissent les profils requis pour </w:t>
            </w:r>
            <w:r w:rsidR="004F0B31" w:rsidRPr="004B14AD">
              <w:rPr>
                <w:rFonts w:ascii="Arial" w:eastAsia="Calibri" w:hAnsi="Arial" w:cs="Arial"/>
                <w:sz w:val="20"/>
                <w:szCs w:val="20"/>
                <w:lang w:val="fr-BE"/>
              </w:rPr>
              <w:t>le</w:t>
            </w:r>
            <w:r w:rsidR="00B525F6">
              <w:rPr>
                <w:rFonts w:ascii="Arial" w:eastAsia="Calibri" w:hAnsi="Arial" w:cs="Arial"/>
                <w:sz w:val="20"/>
                <w:szCs w:val="20"/>
                <w:lang w:val="fr-BE"/>
              </w:rPr>
              <w:t>s</w:t>
            </w:r>
            <w:r w:rsidR="004F0B31" w:rsidRPr="004B14AD">
              <w:rPr>
                <w:rFonts w:ascii="Arial" w:eastAsia="Calibri" w:hAnsi="Arial" w:cs="Arial"/>
                <w:sz w:val="20"/>
                <w:szCs w:val="20"/>
                <w:lang w:val="fr-BE"/>
              </w:rPr>
              <w:t xml:space="preserve"> </w:t>
            </w:r>
            <w:r w:rsidR="006C62F5">
              <w:rPr>
                <w:rFonts w:ascii="Arial" w:eastAsia="Calibri" w:hAnsi="Arial" w:cs="Arial"/>
                <w:sz w:val="20"/>
                <w:szCs w:val="20"/>
                <w:lang w:val="fr-BE"/>
              </w:rPr>
              <w:t xml:space="preserve">2 </w:t>
            </w:r>
            <w:r w:rsidR="001F379A">
              <w:rPr>
                <w:rFonts w:ascii="Arial" w:eastAsia="Calibri" w:hAnsi="Arial" w:cs="Arial"/>
                <w:sz w:val="20"/>
                <w:szCs w:val="20"/>
                <w:lang w:val="fr-BE"/>
              </w:rPr>
              <w:t>c</w:t>
            </w:r>
            <w:r w:rsidR="004F0B31" w:rsidRPr="004B14AD">
              <w:rPr>
                <w:rFonts w:ascii="Arial" w:eastAsia="Calibri" w:hAnsi="Arial" w:cs="Arial"/>
                <w:sz w:val="20"/>
                <w:szCs w:val="20"/>
                <w:lang w:val="fr-BE"/>
              </w:rPr>
              <w:t>onsultant</w:t>
            </w:r>
            <w:r w:rsidR="00E43633">
              <w:rPr>
                <w:rFonts w:ascii="Arial" w:eastAsia="Calibri" w:hAnsi="Arial" w:cs="Arial"/>
                <w:sz w:val="20"/>
                <w:szCs w:val="20"/>
                <w:lang w:val="fr-BE"/>
              </w:rPr>
              <w:t>s</w:t>
            </w:r>
            <w:r w:rsidR="00F25171">
              <w:rPr>
                <w:rFonts w:ascii="Arial" w:eastAsia="Calibri" w:hAnsi="Arial" w:cs="Arial"/>
                <w:sz w:val="20"/>
                <w:szCs w:val="20"/>
                <w:lang w:val="fr-BE"/>
              </w:rPr>
              <w:t> : qui doivent justifier</w:t>
            </w:r>
            <w:r w:rsidRPr="004B14AD">
              <w:rPr>
                <w:rFonts w:ascii="Arial" w:eastAsia="Calibri" w:hAnsi="Arial" w:cs="Arial"/>
                <w:sz w:val="20"/>
                <w:szCs w:val="20"/>
                <w:lang w:val="fr-BE"/>
              </w:rPr>
              <w:t xml:space="preserve"> d’</w:t>
            </w:r>
            <w:r w:rsidRPr="004B14AD">
              <w:rPr>
                <w:rFonts w:ascii="Arial" w:eastAsia="Calibri" w:hAnsi="Arial" w:cs="Arial"/>
                <w:sz w:val="20"/>
                <w:szCs w:val="20"/>
                <w:lang w:val="fr-FR"/>
              </w:rPr>
              <w:t xml:space="preserve">une solide connaissance </w:t>
            </w:r>
            <w:r w:rsidR="00B525F6">
              <w:rPr>
                <w:rFonts w:ascii="Arial" w:eastAsia="Calibri" w:hAnsi="Arial" w:cs="Arial"/>
                <w:sz w:val="20"/>
                <w:szCs w:val="20"/>
                <w:lang w:val="fr-FR"/>
              </w:rPr>
              <w:t xml:space="preserve">en matière de gouvernance territoriale et </w:t>
            </w:r>
            <w:r w:rsidRPr="004B14AD">
              <w:rPr>
                <w:rFonts w:ascii="Arial" w:eastAsia="Calibri" w:hAnsi="Arial" w:cs="Arial"/>
                <w:sz w:val="20"/>
                <w:szCs w:val="20"/>
                <w:lang w:val="fr-FR"/>
              </w:rPr>
              <w:t xml:space="preserve">des enjeux </w:t>
            </w:r>
            <w:r w:rsidR="00B525F6">
              <w:rPr>
                <w:rFonts w:ascii="Arial" w:eastAsia="Calibri" w:hAnsi="Arial" w:cs="Arial"/>
                <w:sz w:val="20"/>
                <w:szCs w:val="20"/>
                <w:lang w:val="fr-FR"/>
              </w:rPr>
              <w:t xml:space="preserve">économique sociaux et </w:t>
            </w:r>
            <w:r w:rsidRPr="004B14AD">
              <w:rPr>
                <w:rFonts w:ascii="Arial" w:eastAsia="Calibri" w:hAnsi="Arial" w:cs="Arial"/>
                <w:sz w:val="20"/>
                <w:szCs w:val="20"/>
                <w:lang w:val="fr-FR"/>
              </w:rPr>
              <w:t xml:space="preserve">environnementaux </w:t>
            </w:r>
            <w:r w:rsidR="00B525F6">
              <w:rPr>
                <w:rFonts w:ascii="Arial" w:eastAsia="Calibri" w:hAnsi="Arial" w:cs="Arial"/>
                <w:sz w:val="20"/>
                <w:szCs w:val="20"/>
                <w:lang w:val="fr-FR"/>
              </w:rPr>
              <w:t xml:space="preserve">liés </w:t>
            </w:r>
            <w:r w:rsidR="001F379A">
              <w:rPr>
                <w:rFonts w:ascii="Arial" w:eastAsia="Calibri" w:hAnsi="Arial" w:cs="Arial"/>
                <w:sz w:val="20"/>
                <w:szCs w:val="20"/>
                <w:lang w:val="fr-FR"/>
              </w:rPr>
              <w:t xml:space="preserve">à </w:t>
            </w:r>
            <w:r w:rsidRPr="004B14AD">
              <w:rPr>
                <w:rFonts w:ascii="Arial" w:eastAsia="Calibri" w:hAnsi="Arial" w:cs="Arial"/>
                <w:sz w:val="20"/>
                <w:szCs w:val="20"/>
                <w:lang w:val="fr-FR"/>
              </w:rPr>
              <w:t>gestion durable des ressources naturelles en Afrique centrale</w:t>
            </w:r>
            <w:r w:rsidR="004F0B31" w:rsidRPr="004B14AD">
              <w:rPr>
                <w:rFonts w:ascii="Arial" w:eastAsia="Calibri" w:hAnsi="Arial" w:cs="Arial"/>
                <w:sz w:val="20"/>
                <w:szCs w:val="20"/>
                <w:lang w:val="fr-FR"/>
              </w:rPr>
              <w:t xml:space="preserve">, notamment de l’Espace du TRIDOM </w:t>
            </w:r>
            <w:r w:rsidRPr="004B14AD">
              <w:rPr>
                <w:rFonts w:ascii="Arial" w:eastAsia="Calibri" w:hAnsi="Arial" w:cs="Arial"/>
                <w:sz w:val="20"/>
                <w:szCs w:val="20"/>
                <w:lang w:val="fr-FR"/>
              </w:rPr>
              <w:t>ainsi qu’une très bonne expérience à l’international.</w:t>
            </w:r>
          </w:p>
          <w:p w14:paraId="08DDD574" w14:textId="294D322B" w:rsidR="004F0B31" w:rsidRDefault="004F0B31" w:rsidP="004B14AD">
            <w:pPr>
              <w:jc w:val="both"/>
              <w:rPr>
                <w:rFonts w:ascii="Arial" w:eastAsia="Calibri" w:hAnsi="Arial" w:cs="Arial"/>
                <w:sz w:val="20"/>
                <w:szCs w:val="20"/>
                <w:lang w:val="fr-FR"/>
              </w:rPr>
            </w:pPr>
          </w:p>
          <w:p w14:paraId="76ABDEB8" w14:textId="059FDFB4" w:rsidR="00F25171" w:rsidRPr="00F25171" w:rsidRDefault="00F25171" w:rsidP="00F25171">
            <w:pPr>
              <w:pStyle w:val="Paragraphedeliste"/>
              <w:numPr>
                <w:ilvl w:val="0"/>
                <w:numId w:val="21"/>
              </w:numPr>
              <w:ind w:left="468"/>
              <w:jc w:val="both"/>
              <w:rPr>
                <w:rFonts w:ascii="Arial" w:eastAsia="Calibri" w:hAnsi="Arial" w:cs="Arial"/>
                <w:b/>
                <w:bCs/>
                <w:color w:val="92D050"/>
                <w:sz w:val="20"/>
                <w:szCs w:val="20"/>
                <w:lang w:val="fr-FR"/>
              </w:rPr>
            </w:pPr>
            <w:r w:rsidRPr="00F25171">
              <w:rPr>
                <w:rFonts w:ascii="Arial" w:eastAsia="Calibri" w:hAnsi="Arial" w:cs="Arial"/>
                <w:b/>
                <w:bCs/>
                <w:color w:val="92D050"/>
                <w:sz w:val="20"/>
                <w:szCs w:val="20"/>
                <w:lang w:val="fr-FR"/>
              </w:rPr>
              <w:t>Rôle Expert.e 1 – Chef.fe de mission et analyse de la gouvernance</w:t>
            </w:r>
          </w:p>
          <w:p w14:paraId="2F32B99B" w14:textId="77777777" w:rsidR="00F25171" w:rsidRPr="00F25171" w:rsidRDefault="00F25171" w:rsidP="004B14AD">
            <w:pPr>
              <w:jc w:val="both"/>
              <w:rPr>
                <w:rFonts w:ascii="Arial" w:eastAsia="Calibri" w:hAnsi="Arial" w:cs="Arial"/>
                <w:b/>
                <w:bCs/>
                <w:color w:val="92D050"/>
                <w:sz w:val="20"/>
                <w:szCs w:val="20"/>
                <w:lang w:val="fr-FR"/>
              </w:rPr>
            </w:pPr>
          </w:p>
          <w:p w14:paraId="01EF2FC7" w14:textId="77777777" w:rsidR="004F0B31" w:rsidRPr="004B14AD" w:rsidRDefault="004F0B31" w:rsidP="004B14AD">
            <w:pPr>
              <w:jc w:val="both"/>
              <w:rPr>
                <w:rFonts w:ascii="Arial" w:eastAsia="Calibri" w:hAnsi="Arial" w:cs="Arial"/>
                <w:b/>
                <w:iCs/>
                <w:sz w:val="20"/>
                <w:szCs w:val="20"/>
                <w:lang w:val="fr-FR"/>
              </w:rPr>
            </w:pPr>
            <w:r w:rsidRPr="004B14AD">
              <w:rPr>
                <w:rFonts w:ascii="Arial" w:eastAsia="Calibri" w:hAnsi="Arial" w:cs="Arial"/>
                <w:b/>
                <w:iCs/>
                <w:sz w:val="20"/>
                <w:szCs w:val="20"/>
                <w:lang w:val="fr-FR"/>
              </w:rPr>
              <w:t>Qualifications </w:t>
            </w:r>
          </w:p>
          <w:p w14:paraId="5008A5CE" w14:textId="18CBE471" w:rsidR="004F0B31" w:rsidRPr="004B14AD" w:rsidRDefault="004F0B31" w:rsidP="00BF2D4F">
            <w:pPr>
              <w:numPr>
                <w:ilvl w:val="0"/>
                <w:numId w:val="3"/>
              </w:numPr>
              <w:jc w:val="both"/>
              <w:rPr>
                <w:rFonts w:ascii="Arial" w:eastAsia="Calibri" w:hAnsi="Arial" w:cs="Arial"/>
                <w:sz w:val="20"/>
                <w:szCs w:val="20"/>
                <w:lang w:val="fr-FR"/>
              </w:rPr>
            </w:pPr>
            <w:r w:rsidRPr="004B14AD">
              <w:rPr>
                <w:rFonts w:ascii="Arial" w:eastAsia="Calibri" w:hAnsi="Arial" w:cs="Arial"/>
                <w:sz w:val="20"/>
                <w:szCs w:val="20"/>
                <w:lang w:val="fr-FR"/>
              </w:rPr>
              <w:t xml:space="preserve">Formation universitaire (au moins un </w:t>
            </w:r>
            <w:r w:rsidR="005E374E" w:rsidRPr="004B14AD">
              <w:rPr>
                <w:rFonts w:ascii="Arial" w:eastAsia="Calibri" w:hAnsi="Arial" w:cs="Arial"/>
                <w:sz w:val="20"/>
                <w:szCs w:val="20"/>
                <w:lang w:val="fr-FR"/>
              </w:rPr>
              <w:t xml:space="preserve">niveau universitaire en </w:t>
            </w:r>
            <w:r w:rsidRPr="004B14AD">
              <w:rPr>
                <w:rFonts w:ascii="Arial" w:eastAsia="Calibri" w:hAnsi="Arial" w:cs="Arial"/>
                <w:sz w:val="20"/>
                <w:szCs w:val="20"/>
                <w:lang w:val="fr-FR"/>
              </w:rPr>
              <w:t xml:space="preserve">Master) </w:t>
            </w:r>
            <w:r w:rsidR="00F25171">
              <w:rPr>
                <w:rFonts w:ascii="Arial" w:eastAsia="Calibri" w:hAnsi="Arial" w:cs="Arial"/>
                <w:sz w:val="20"/>
                <w:szCs w:val="20"/>
                <w:lang w:val="fr-FR"/>
              </w:rPr>
              <w:t>e</w:t>
            </w:r>
            <w:r w:rsidR="004D1762" w:rsidRPr="004B14AD">
              <w:rPr>
                <w:rFonts w:ascii="Arial" w:eastAsia="Calibri" w:hAnsi="Arial" w:cs="Arial"/>
                <w:sz w:val="20"/>
                <w:szCs w:val="20"/>
                <w:lang w:val="fr-FR"/>
              </w:rPr>
              <w:t>n géographie</w:t>
            </w:r>
            <w:r w:rsidR="00BA0551">
              <w:rPr>
                <w:rFonts w:ascii="Arial" w:eastAsia="Calibri" w:hAnsi="Arial" w:cs="Arial"/>
                <w:sz w:val="20"/>
                <w:szCs w:val="20"/>
                <w:lang w:val="fr-FR"/>
              </w:rPr>
              <w:t>,</w:t>
            </w:r>
            <w:r w:rsidR="004D1762" w:rsidRPr="004B14AD">
              <w:rPr>
                <w:rFonts w:ascii="Arial" w:eastAsia="Calibri" w:hAnsi="Arial" w:cs="Arial"/>
                <w:sz w:val="20"/>
                <w:szCs w:val="20"/>
                <w:lang w:val="fr-FR"/>
              </w:rPr>
              <w:t xml:space="preserve"> </w:t>
            </w:r>
            <w:r w:rsidR="00BA0551">
              <w:rPr>
                <w:rFonts w:ascii="Arial" w:eastAsia="Calibri" w:hAnsi="Arial" w:cs="Arial"/>
                <w:sz w:val="20"/>
                <w:szCs w:val="20"/>
                <w:lang w:val="fr-FR"/>
              </w:rPr>
              <w:t>é</w:t>
            </w:r>
            <w:r w:rsidR="000314E5">
              <w:rPr>
                <w:rFonts w:ascii="Arial" w:eastAsia="Calibri" w:hAnsi="Arial" w:cs="Arial"/>
                <w:sz w:val="20"/>
                <w:szCs w:val="20"/>
                <w:lang w:val="fr-FR"/>
              </w:rPr>
              <w:t>conomi</w:t>
            </w:r>
            <w:r w:rsidR="00BA0551">
              <w:rPr>
                <w:rFonts w:ascii="Arial" w:eastAsia="Calibri" w:hAnsi="Arial" w:cs="Arial"/>
                <w:sz w:val="20"/>
                <w:szCs w:val="20"/>
                <w:lang w:val="fr-FR"/>
              </w:rPr>
              <w:t>e</w:t>
            </w:r>
            <w:r w:rsidR="000314E5">
              <w:rPr>
                <w:rFonts w:ascii="Arial" w:eastAsia="Calibri" w:hAnsi="Arial" w:cs="Arial"/>
                <w:sz w:val="20"/>
                <w:szCs w:val="20"/>
                <w:lang w:val="fr-FR"/>
              </w:rPr>
              <w:t xml:space="preserve">, </w:t>
            </w:r>
            <w:r w:rsidR="00BA0551">
              <w:rPr>
                <w:rFonts w:ascii="Arial" w:eastAsia="Calibri" w:hAnsi="Arial" w:cs="Arial"/>
                <w:sz w:val="20"/>
                <w:szCs w:val="20"/>
                <w:lang w:val="fr-FR"/>
              </w:rPr>
              <w:t xml:space="preserve">en </w:t>
            </w:r>
            <w:r w:rsidR="000314E5">
              <w:rPr>
                <w:rFonts w:ascii="Arial" w:eastAsia="Calibri" w:hAnsi="Arial" w:cs="Arial"/>
                <w:sz w:val="20"/>
                <w:szCs w:val="20"/>
                <w:lang w:val="fr-FR"/>
              </w:rPr>
              <w:t xml:space="preserve">aménagement </w:t>
            </w:r>
            <w:r w:rsidR="00BA0551">
              <w:rPr>
                <w:rFonts w:ascii="Arial" w:eastAsia="Calibri" w:hAnsi="Arial" w:cs="Arial"/>
                <w:sz w:val="20"/>
                <w:szCs w:val="20"/>
                <w:lang w:val="fr-FR"/>
              </w:rPr>
              <w:t>du territoire</w:t>
            </w:r>
            <w:r w:rsidR="000314E5">
              <w:rPr>
                <w:rFonts w:ascii="Arial" w:eastAsia="Calibri" w:hAnsi="Arial" w:cs="Arial"/>
                <w:sz w:val="20"/>
                <w:szCs w:val="20"/>
                <w:lang w:val="fr-FR"/>
              </w:rPr>
              <w:t>,</w:t>
            </w:r>
            <w:r w:rsidRPr="004B14AD">
              <w:rPr>
                <w:rFonts w:ascii="Arial" w:eastAsia="Calibri" w:hAnsi="Arial" w:cs="Arial"/>
                <w:sz w:val="20"/>
                <w:szCs w:val="20"/>
                <w:lang w:val="fr-FR"/>
              </w:rPr>
              <w:t xml:space="preserve"> </w:t>
            </w:r>
            <w:r w:rsidR="00BA0551">
              <w:rPr>
                <w:rFonts w:ascii="Arial" w:eastAsia="Calibri" w:hAnsi="Arial" w:cs="Arial"/>
                <w:sz w:val="20"/>
                <w:szCs w:val="20"/>
                <w:lang w:val="fr-FR"/>
              </w:rPr>
              <w:t>en</w:t>
            </w:r>
            <w:r w:rsidRPr="004B14AD">
              <w:rPr>
                <w:rFonts w:ascii="Arial" w:eastAsia="Calibri" w:hAnsi="Arial" w:cs="Arial"/>
                <w:sz w:val="20"/>
                <w:szCs w:val="20"/>
                <w:lang w:val="fr-FR"/>
              </w:rPr>
              <w:t xml:space="preserve"> gestion durable des ressources </w:t>
            </w:r>
            <w:r w:rsidR="00B525F6" w:rsidRPr="004B14AD">
              <w:rPr>
                <w:rFonts w:ascii="Arial" w:eastAsia="Calibri" w:hAnsi="Arial" w:cs="Arial"/>
                <w:sz w:val="20"/>
                <w:szCs w:val="20"/>
                <w:lang w:val="fr-FR"/>
              </w:rPr>
              <w:t>naturelles,</w:t>
            </w:r>
            <w:r w:rsidRPr="004B14AD">
              <w:rPr>
                <w:rFonts w:ascii="Arial" w:eastAsia="Calibri" w:hAnsi="Arial" w:cs="Arial"/>
                <w:sz w:val="20"/>
                <w:szCs w:val="20"/>
                <w:lang w:val="fr-FR"/>
              </w:rPr>
              <w:t xml:space="preserve"> </w:t>
            </w:r>
            <w:r w:rsidR="00BA0551">
              <w:rPr>
                <w:rFonts w:ascii="Arial" w:eastAsia="Calibri" w:hAnsi="Arial" w:cs="Arial"/>
                <w:sz w:val="20"/>
                <w:szCs w:val="20"/>
                <w:lang w:val="fr-FR"/>
              </w:rPr>
              <w:t xml:space="preserve">en </w:t>
            </w:r>
            <w:r w:rsidRPr="004B14AD">
              <w:rPr>
                <w:rFonts w:ascii="Arial" w:eastAsia="Calibri" w:hAnsi="Arial" w:cs="Arial"/>
                <w:sz w:val="20"/>
                <w:szCs w:val="20"/>
                <w:lang w:val="fr-FR"/>
              </w:rPr>
              <w:t>ingénierie forestière</w:t>
            </w:r>
            <w:r w:rsidR="009479D0">
              <w:rPr>
                <w:rFonts w:ascii="Arial" w:eastAsia="Calibri" w:hAnsi="Arial" w:cs="Arial"/>
                <w:sz w:val="20"/>
                <w:szCs w:val="20"/>
                <w:lang w:val="fr-FR"/>
              </w:rPr>
              <w:t>, gouvernance et administration publique</w:t>
            </w:r>
            <w:r w:rsidRPr="004B14AD">
              <w:rPr>
                <w:rFonts w:ascii="Arial" w:eastAsia="Calibri" w:hAnsi="Arial" w:cs="Arial"/>
                <w:sz w:val="20"/>
                <w:szCs w:val="20"/>
                <w:lang w:val="fr-FR"/>
              </w:rPr>
              <w:t xml:space="preserve"> et/ou d’autres domaines jugés pertinents.</w:t>
            </w:r>
          </w:p>
          <w:p w14:paraId="76CDB8BC" w14:textId="6ED3CF3D" w:rsidR="004F0B31" w:rsidRPr="004B14AD" w:rsidRDefault="004F0B31" w:rsidP="00BF2D4F">
            <w:pPr>
              <w:numPr>
                <w:ilvl w:val="0"/>
                <w:numId w:val="3"/>
              </w:numPr>
              <w:jc w:val="both"/>
              <w:rPr>
                <w:rFonts w:ascii="Arial" w:eastAsia="Calibri" w:hAnsi="Arial" w:cs="Arial"/>
                <w:sz w:val="20"/>
                <w:szCs w:val="20"/>
                <w:lang w:val="fr-FR"/>
              </w:rPr>
            </w:pPr>
            <w:r w:rsidRPr="004B14AD">
              <w:rPr>
                <w:rFonts w:ascii="Arial" w:eastAsia="Calibri" w:hAnsi="Arial" w:cs="Arial"/>
                <w:sz w:val="20"/>
                <w:szCs w:val="20"/>
                <w:lang w:val="fr-FR"/>
              </w:rPr>
              <w:t xml:space="preserve">Parfaite maîtrise du Français (parlé et écrit) et une maîtrise de l'anglais sera considéré comme un atout. </w:t>
            </w:r>
          </w:p>
          <w:p w14:paraId="4D350087" w14:textId="2BBFEAD0" w:rsidR="004F0B31" w:rsidRDefault="004F0B31" w:rsidP="00BF2D4F">
            <w:pPr>
              <w:numPr>
                <w:ilvl w:val="0"/>
                <w:numId w:val="3"/>
              </w:numPr>
              <w:jc w:val="both"/>
              <w:rPr>
                <w:rFonts w:ascii="Arial" w:eastAsia="Calibri" w:hAnsi="Arial" w:cs="Arial"/>
                <w:sz w:val="20"/>
                <w:szCs w:val="20"/>
                <w:lang w:val="fr-FR"/>
              </w:rPr>
            </w:pPr>
            <w:r w:rsidRPr="004B14AD">
              <w:rPr>
                <w:rFonts w:ascii="Arial" w:eastAsia="Calibri" w:hAnsi="Arial" w:cs="Arial"/>
                <w:sz w:val="20"/>
                <w:szCs w:val="20"/>
                <w:lang w:val="fr-FR"/>
              </w:rPr>
              <w:t xml:space="preserve">Avoir une bonne capacité de synthèse et d'analyse de sources d'informations diverses et d'excellentes capacités rédactionnelles. </w:t>
            </w:r>
          </w:p>
          <w:p w14:paraId="7C9FEE4C" w14:textId="24DC8EB8" w:rsidR="00C4037E" w:rsidRPr="004B14AD" w:rsidRDefault="00F25171" w:rsidP="00BF2D4F">
            <w:pPr>
              <w:numPr>
                <w:ilvl w:val="0"/>
                <w:numId w:val="3"/>
              </w:numPr>
              <w:jc w:val="both"/>
              <w:rPr>
                <w:rFonts w:ascii="Arial" w:eastAsia="Calibri" w:hAnsi="Arial" w:cs="Arial"/>
                <w:sz w:val="20"/>
                <w:szCs w:val="20"/>
                <w:lang w:val="fr-FR"/>
              </w:rPr>
            </w:pPr>
            <w:r>
              <w:rPr>
                <w:rFonts w:ascii="Arial" w:eastAsia="Calibri" w:hAnsi="Arial" w:cs="Arial"/>
                <w:sz w:val="20"/>
                <w:szCs w:val="20"/>
                <w:lang w:val="fr-FR"/>
              </w:rPr>
              <w:t>La m</w:t>
            </w:r>
            <w:r w:rsidR="00C4037E">
              <w:rPr>
                <w:rFonts w:ascii="Arial" w:eastAsia="Calibri" w:hAnsi="Arial" w:cs="Arial"/>
                <w:sz w:val="20"/>
                <w:szCs w:val="20"/>
                <w:lang w:val="fr-FR"/>
              </w:rPr>
              <w:t>aitrise de</w:t>
            </w:r>
            <w:r w:rsidR="009479D0">
              <w:rPr>
                <w:rFonts w:ascii="Arial" w:eastAsia="Calibri" w:hAnsi="Arial" w:cs="Arial"/>
                <w:sz w:val="20"/>
                <w:szCs w:val="20"/>
                <w:lang w:val="fr-FR"/>
              </w:rPr>
              <w:t>s</w:t>
            </w:r>
            <w:r w:rsidR="00C4037E">
              <w:rPr>
                <w:rFonts w:ascii="Arial" w:eastAsia="Calibri" w:hAnsi="Arial" w:cs="Arial"/>
                <w:sz w:val="20"/>
                <w:szCs w:val="20"/>
                <w:lang w:val="fr-FR"/>
              </w:rPr>
              <w:t xml:space="preserve"> outils SIG </w:t>
            </w:r>
            <w:r>
              <w:rPr>
                <w:rFonts w:ascii="Arial" w:eastAsia="Calibri" w:hAnsi="Arial" w:cs="Arial"/>
                <w:sz w:val="20"/>
                <w:szCs w:val="20"/>
                <w:lang w:val="fr-FR"/>
              </w:rPr>
              <w:t>serait un atout</w:t>
            </w:r>
            <w:r w:rsidR="00C4037E">
              <w:rPr>
                <w:rFonts w:ascii="Arial" w:eastAsia="Calibri" w:hAnsi="Arial" w:cs="Arial"/>
                <w:sz w:val="20"/>
                <w:szCs w:val="20"/>
                <w:lang w:val="fr-FR"/>
              </w:rPr>
              <w:t>.</w:t>
            </w:r>
          </w:p>
          <w:p w14:paraId="441C49D4" w14:textId="77777777" w:rsidR="004F0B31" w:rsidRPr="004B14AD" w:rsidRDefault="004F0B31" w:rsidP="004B14AD">
            <w:pPr>
              <w:jc w:val="both"/>
              <w:rPr>
                <w:rFonts w:ascii="Arial" w:eastAsia="Calibri" w:hAnsi="Arial" w:cs="Arial"/>
                <w:sz w:val="20"/>
                <w:szCs w:val="20"/>
                <w:lang w:val="fr-FR"/>
              </w:rPr>
            </w:pPr>
          </w:p>
          <w:p w14:paraId="788D8A7A" w14:textId="77777777" w:rsidR="004D1762" w:rsidRPr="004B14AD" w:rsidRDefault="004D1762" w:rsidP="004B14AD">
            <w:pPr>
              <w:jc w:val="both"/>
              <w:rPr>
                <w:rFonts w:ascii="Arial" w:eastAsia="Calibri" w:hAnsi="Arial" w:cs="Arial"/>
                <w:b/>
                <w:iCs/>
                <w:sz w:val="20"/>
                <w:szCs w:val="20"/>
                <w:lang w:val="fr-FR"/>
              </w:rPr>
            </w:pPr>
            <w:r w:rsidRPr="004B14AD">
              <w:rPr>
                <w:rFonts w:ascii="Arial" w:eastAsia="Calibri" w:hAnsi="Arial" w:cs="Arial"/>
                <w:b/>
                <w:iCs/>
                <w:sz w:val="20"/>
                <w:szCs w:val="20"/>
                <w:lang w:val="fr-FR"/>
              </w:rPr>
              <w:t>Expérience professionnelle générale</w:t>
            </w:r>
          </w:p>
          <w:p w14:paraId="69067349" w14:textId="4395A13E" w:rsidR="004D1762" w:rsidRPr="004B14AD" w:rsidRDefault="004D1762" w:rsidP="00BF2D4F">
            <w:pPr>
              <w:numPr>
                <w:ilvl w:val="0"/>
                <w:numId w:val="3"/>
              </w:numPr>
              <w:jc w:val="both"/>
              <w:rPr>
                <w:rFonts w:ascii="Arial" w:eastAsia="Calibri" w:hAnsi="Arial" w:cs="Arial"/>
                <w:sz w:val="20"/>
                <w:szCs w:val="20"/>
                <w:lang w:val="fr-FR"/>
              </w:rPr>
            </w:pPr>
            <w:r w:rsidRPr="004B14AD">
              <w:rPr>
                <w:rFonts w:ascii="Arial" w:eastAsia="Calibri" w:hAnsi="Arial" w:cs="Arial"/>
                <w:sz w:val="20"/>
                <w:szCs w:val="20"/>
                <w:lang w:val="fr-FR"/>
              </w:rPr>
              <w:t>Au moins 10 ans d'</w:t>
            </w:r>
            <w:r w:rsidR="000314E5">
              <w:rPr>
                <w:rFonts w:ascii="Arial" w:eastAsia="Calibri" w:hAnsi="Arial" w:cs="Arial"/>
                <w:sz w:val="20"/>
                <w:szCs w:val="20"/>
                <w:lang w:val="fr-FR"/>
              </w:rPr>
              <w:t xml:space="preserve">expérience dans les études et / ou mise en œuvre des programmes d’aménagement </w:t>
            </w:r>
            <w:r w:rsidR="00BA0551">
              <w:rPr>
                <w:rFonts w:ascii="Arial" w:eastAsia="Calibri" w:hAnsi="Arial" w:cs="Arial"/>
                <w:sz w:val="20"/>
                <w:szCs w:val="20"/>
                <w:lang w:val="fr-FR"/>
              </w:rPr>
              <w:t>du territoire, d’</w:t>
            </w:r>
            <w:r w:rsidR="000314E5">
              <w:rPr>
                <w:rFonts w:ascii="Arial" w:eastAsia="Calibri" w:hAnsi="Arial" w:cs="Arial"/>
                <w:sz w:val="20"/>
                <w:szCs w:val="20"/>
                <w:lang w:val="fr-FR"/>
              </w:rPr>
              <w:t>infrastructure</w:t>
            </w:r>
            <w:r w:rsidR="00BA0551">
              <w:rPr>
                <w:rFonts w:ascii="Arial" w:eastAsia="Calibri" w:hAnsi="Arial" w:cs="Arial"/>
                <w:sz w:val="20"/>
                <w:szCs w:val="20"/>
                <w:lang w:val="fr-FR"/>
              </w:rPr>
              <w:t>s, en</w:t>
            </w:r>
            <w:r w:rsidR="000314E5">
              <w:rPr>
                <w:rFonts w:ascii="Arial" w:eastAsia="Calibri" w:hAnsi="Arial" w:cs="Arial"/>
                <w:sz w:val="20"/>
                <w:szCs w:val="20"/>
                <w:lang w:val="fr-FR"/>
              </w:rPr>
              <w:t xml:space="preserve"> environnement, </w:t>
            </w:r>
            <w:r w:rsidR="00BA0551">
              <w:rPr>
                <w:rFonts w:ascii="Arial" w:eastAsia="Calibri" w:hAnsi="Arial" w:cs="Arial"/>
                <w:sz w:val="20"/>
                <w:szCs w:val="20"/>
                <w:lang w:val="fr-FR"/>
              </w:rPr>
              <w:t xml:space="preserve">et </w:t>
            </w:r>
            <w:r w:rsidR="000314E5">
              <w:rPr>
                <w:rFonts w:ascii="Arial" w:eastAsia="Calibri" w:hAnsi="Arial" w:cs="Arial"/>
                <w:sz w:val="20"/>
                <w:szCs w:val="20"/>
                <w:lang w:val="fr-FR"/>
              </w:rPr>
              <w:t xml:space="preserve">ou en économie et développement </w:t>
            </w:r>
            <w:r w:rsidR="00C4037E">
              <w:rPr>
                <w:rFonts w:ascii="Arial" w:eastAsia="Calibri" w:hAnsi="Arial" w:cs="Arial"/>
                <w:sz w:val="20"/>
                <w:szCs w:val="20"/>
                <w:lang w:val="fr-FR"/>
              </w:rPr>
              <w:t>rurale, de gouvernance territoriale ou des collectivités rurale.</w:t>
            </w:r>
          </w:p>
          <w:p w14:paraId="08207E60" w14:textId="062DDDE7" w:rsidR="009479D0" w:rsidRPr="009479D0" w:rsidRDefault="00D6477E" w:rsidP="009479D0">
            <w:pPr>
              <w:numPr>
                <w:ilvl w:val="0"/>
                <w:numId w:val="3"/>
              </w:numPr>
              <w:jc w:val="both"/>
              <w:rPr>
                <w:rFonts w:ascii="Arial" w:eastAsia="Calibri" w:hAnsi="Arial" w:cs="Arial"/>
                <w:sz w:val="20"/>
                <w:szCs w:val="20"/>
                <w:lang w:val="fr-FR"/>
              </w:rPr>
            </w:pPr>
            <w:r w:rsidRPr="004B14AD">
              <w:rPr>
                <w:rFonts w:ascii="Arial" w:eastAsia="Calibri" w:hAnsi="Arial" w:cs="Arial"/>
                <w:sz w:val="20"/>
                <w:szCs w:val="20"/>
                <w:lang w:val="fr-FR"/>
              </w:rPr>
              <w:t xml:space="preserve">Expertise technique </w:t>
            </w:r>
            <w:r w:rsidR="004D1762" w:rsidRPr="004B14AD">
              <w:rPr>
                <w:rFonts w:ascii="Arial" w:eastAsia="Calibri" w:hAnsi="Arial" w:cs="Arial"/>
                <w:sz w:val="20"/>
                <w:szCs w:val="20"/>
                <w:lang w:val="fr-FR"/>
              </w:rPr>
              <w:t xml:space="preserve">avérée </w:t>
            </w:r>
            <w:r w:rsidRPr="004B14AD">
              <w:rPr>
                <w:rFonts w:ascii="Arial" w:eastAsia="Calibri" w:hAnsi="Arial" w:cs="Arial"/>
                <w:sz w:val="20"/>
                <w:szCs w:val="20"/>
                <w:lang w:val="fr-FR"/>
              </w:rPr>
              <w:t xml:space="preserve">: </w:t>
            </w:r>
            <w:r w:rsidR="00BA0551">
              <w:rPr>
                <w:rFonts w:ascii="Arial" w:eastAsia="Calibri" w:hAnsi="Arial" w:cs="Arial"/>
                <w:sz w:val="20"/>
                <w:szCs w:val="20"/>
                <w:lang w:val="fr-FR"/>
              </w:rPr>
              <w:t>a</w:t>
            </w:r>
            <w:r w:rsidRPr="004B14AD">
              <w:rPr>
                <w:rFonts w:ascii="Arial" w:eastAsia="Calibri" w:hAnsi="Arial" w:cs="Arial"/>
                <w:sz w:val="20"/>
                <w:szCs w:val="20"/>
                <w:lang w:val="fr-FR"/>
              </w:rPr>
              <w:t xml:space="preserve">ménagement </w:t>
            </w:r>
            <w:r w:rsidR="00652F17" w:rsidRPr="004B14AD">
              <w:rPr>
                <w:rFonts w:ascii="Arial" w:eastAsia="Calibri" w:hAnsi="Arial" w:cs="Arial"/>
                <w:sz w:val="20"/>
                <w:szCs w:val="20"/>
                <w:lang w:val="fr-FR"/>
              </w:rPr>
              <w:t xml:space="preserve">physique, </w:t>
            </w:r>
            <w:r w:rsidRPr="004B14AD">
              <w:rPr>
                <w:rFonts w:ascii="Arial" w:eastAsia="Calibri" w:hAnsi="Arial" w:cs="Arial"/>
                <w:sz w:val="20"/>
                <w:szCs w:val="20"/>
                <w:lang w:val="fr-FR"/>
              </w:rPr>
              <w:t xml:space="preserve">planification </w:t>
            </w:r>
            <w:r w:rsidR="00652F17" w:rsidRPr="004B14AD">
              <w:rPr>
                <w:rFonts w:ascii="Arial" w:eastAsia="Calibri" w:hAnsi="Arial" w:cs="Arial"/>
                <w:sz w:val="20"/>
                <w:szCs w:val="20"/>
                <w:lang w:val="fr-FR"/>
              </w:rPr>
              <w:t xml:space="preserve">territoriale, développement </w:t>
            </w:r>
            <w:r w:rsidRPr="004B14AD">
              <w:rPr>
                <w:rFonts w:ascii="Arial" w:eastAsia="Calibri" w:hAnsi="Arial" w:cs="Arial"/>
                <w:sz w:val="20"/>
                <w:szCs w:val="20"/>
                <w:lang w:val="fr-FR"/>
              </w:rPr>
              <w:t xml:space="preserve">économique nationale ou des collectivités territoriales </w:t>
            </w:r>
            <w:r w:rsidR="00652F17" w:rsidRPr="004B14AD">
              <w:rPr>
                <w:rFonts w:ascii="Arial" w:eastAsia="Calibri" w:hAnsi="Arial" w:cs="Arial"/>
                <w:sz w:val="20"/>
                <w:szCs w:val="20"/>
                <w:lang w:val="fr-FR"/>
              </w:rPr>
              <w:t>- vision ODD</w:t>
            </w:r>
            <w:r w:rsidR="00977E18" w:rsidRPr="004B14AD">
              <w:rPr>
                <w:rFonts w:ascii="Arial" w:eastAsia="Calibri" w:hAnsi="Arial" w:cs="Arial"/>
                <w:sz w:val="20"/>
                <w:szCs w:val="20"/>
                <w:lang w:val="fr-FR"/>
              </w:rPr>
              <w:t xml:space="preserve"> </w:t>
            </w:r>
            <w:r w:rsidRPr="004B14AD">
              <w:rPr>
                <w:rFonts w:ascii="Arial" w:eastAsia="Calibri" w:hAnsi="Arial" w:cs="Arial"/>
                <w:sz w:val="20"/>
                <w:szCs w:val="20"/>
                <w:lang w:val="fr-FR"/>
              </w:rPr>
              <w:t>en relati</w:t>
            </w:r>
            <w:r w:rsidR="00977E18" w:rsidRPr="004B14AD">
              <w:rPr>
                <w:rFonts w:ascii="Arial" w:eastAsia="Calibri" w:hAnsi="Arial" w:cs="Arial"/>
                <w:sz w:val="20"/>
                <w:szCs w:val="20"/>
                <w:lang w:val="fr-FR"/>
              </w:rPr>
              <w:t xml:space="preserve">on avec les paysages </w:t>
            </w:r>
            <w:r w:rsidR="000314E5" w:rsidRPr="004B14AD">
              <w:rPr>
                <w:rFonts w:ascii="Arial" w:eastAsia="Calibri" w:hAnsi="Arial" w:cs="Arial"/>
                <w:sz w:val="20"/>
                <w:szCs w:val="20"/>
                <w:lang w:val="fr-FR"/>
              </w:rPr>
              <w:t>forestiers ;</w:t>
            </w:r>
          </w:p>
          <w:p w14:paraId="528CA825" w14:textId="77777777" w:rsidR="00977E18" w:rsidRPr="004B14AD" w:rsidRDefault="00977E18" w:rsidP="004B14AD">
            <w:pPr>
              <w:jc w:val="both"/>
              <w:rPr>
                <w:rFonts w:ascii="Arial" w:eastAsia="Calibri" w:hAnsi="Arial" w:cs="Arial"/>
                <w:sz w:val="20"/>
                <w:szCs w:val="20"/>
                <w:lang w:val="fr-FR"/>
              </w:rPr>
            </w:pPr>
          </w:p>
          <w:p w14:paraId="5E6C1861" w14:textId="77777777" w:rsidR="00977E18" w:rsidRPr="004B14AD" w:rsidRDefault="00977E18" w:rsidP="004B14AD">
            <w:pPr>
              <w:jc w:val="both"/>
              <w:rPr>
                <w:rFonts w:ascii="Arial" w:eastAsia="Calibri" w:hAnsi="Arial" w:cs="Arial"/>
                <w:b/>
                <w:iCs/>
                <w:sz w:val="20"/>
                <w:szCs w:val="20"/>
                <w:lang w:val="fr-FR"/>
              </w:rPr>
            </w:pPr>
            <w:r w:rsidRPr="004B14AD">
              <w:rPr>
                <w:rFonts w:ascii="Arial" w:eastAsia="Calibri" w:hAnsi="Arial" w:cs="Arial"/>
                <w:b/>
                <w:iCs/>
                <w:sz w:val="20"/>
                <w:szCs w:val="20"/>
                <w:lang w:val="fr-FR"/>
              </w:rPr>
              <w:t>Expérience professionnelle spécifique</w:t>
            </w:r>
          </w:p>
          <w:p w14:paraId="73F03A2B" w14:textId="1F59D005" w:rsidR="00977E18" w:rsidRDefault="00977E18" w:rsidP="00BF2D4F">
            <w:pPr>
              <w:numPr>
                <w:ilvl w:val="0"/>
                <w:numId w:val="3"/>
              </w:numPr>
              <w:jc w:val="both"/>
              <w:rPr>
                <w:rFonts w:ascii="Arial" w:eastAsia="Calibri" w:hAnsi="Arial" w:cs="Arial"/>
                <w:sz w:val="20"/>
                <w:szCs w:val="20"/>
                <w:lang w:val="fr-FR"/>
              </w:rPr>
            </w:pPr>
            <w:r w:rsidRPr="004B14AD">
              <w:rPr>
                <w:rFonts w:ascii="Arial" w:eastAsia="Calibri" w:hAnsi="Arial" w:cs="Arial"/>
                <w:sz w:val="20"/>
                <w:szCs w:val="20"/>
                <w:lang w:val="fr-FR"/>
              </w:rPr>
              <w:t xml:space="preserve">Expérience d’au moins </w:t>
            </w:r>
            <w:r w:rsidR="009479D0">
              <w:rPr>
                <w:rFonts w:ascii="Arial" w:eastAsia="Calibri" w:hAnsi="Arial" w:cs="Arial"/>
                <w:sz w:val="20"/>
                <w:szCs w:val="20"/>
                <w:lang w:val="fr-FR"/>
              </w:rPr>
              <w:t>2</w:t>
            </w:r>
            <w:r w:rsidRPr="004B14AD">
              <w:rPr>
                <w:rFonts w:ascii="Arial" w:eastAsia="Calibri" w:hAnsi="Arial" w:cs="Arial"/>
                <w:sz w:val="20"/>
                <w:szCs w:val="20"/>
                <w:lang w:val="fr-FR"/>
              </w:rPr>
              <w:t xml:space="preserve"> missions </w:t>
            </w:r>
            <w:r w:rsidR="009479D0">
              <w:rPr>
                <w:rFonts w:ascii="Arial" w:eastAsia="Calibri" w:hAnsi="Arial" w:cs="Arial"/>
                <w:sz w:val="20"/>
                <w:szCs w:val="20"/>
                <w:lang w:val="fr-FR"/>
              </w:rPr>
              <w:t>en tant que chef d’équipe.</w:t>
            </w:r>
            <w:r w:rsidR="000314E5" w:rsidRPr="004B14AD">
              <w:rPr>
                <w:rFonts w:ascii="Arial" w:eastAsia="Calibri" w:hAnsi="Arial" w:cs="Arial"/>
                <w:sz w:val="20"/>
                <w:szCs w:val="20"/>
                <w:lang w:val="fr-FR"/>
              </w:rPr>
              <w:t xml:space="preserve"> </w:t>
            </w:r>
          </w:p>
          <w:p w14:paraId="538E1FFD" w14:textId="7F4A2E13" w:rsidR="009479D0" w:rsidRPr="004B14AD" w:rsidRDefault="009479D0" w:rsidP="00BF2D4F">
            <w:pPr>
              <w:numPr>
                <w:ilvl w:val="0"/>
                <w:numId w:val="3"/>
              </w:numPr>
              <w:jc w:val="both"/>
              <w:rPr>
                <w:rFonts w:ascii="Arial" w:eastAsia="Calibri" w:hAnsi="Arial" w:cs="Arial"/>
                <w:sz w:val="20"/>
                <w:szCs w:val="20"/>
                <w:lang w:val="fr-FR"/>
              </w:rPr>
            </w:pPr>
            <w:r w:rsidRPr="009479D0">
              <w:rPr>
                <w:rFonts w:ascii="Arial" w:eastAsia="Calibri" w:hAnsi="Arial" w:cs="Arial"/>
                <w:sz w:val="20"/>
                <w:szCs w:val="20"/>
                <w:lang w:val="fr-FR"/>
              </w:rPr>
              <w:t>Expérience avérée dans les missions de grille de gouvernance des collectivités territoriales et autres entités sociologiques.</w:t>
            </w:r>
          </w:p>
          <w:p w14:paraId="0FFEDBCF" w14:textId="3AF953C3" w:rsidR="00977E18" w:rsidRPr="004B14AD" w:rsidRDefault="00977E18" w:rsidP="00BF2D4F">
            <w:pPr>
              <w:numPr>
                <w:ilvl w:val="0"/>
                <w:numId w:val="3"/>
              </w:numPr>
              <w:jc w:val="both"/>
              <w:rPr>
                <w:rFonts w:ascii="Arial" w:eastAsia="Calibri" w:hAnsi="Arial" w:cs="Arial"/>
                <w:sz w:val="20"/>
                <w:szCs w:val="20"/>
                <w:lang w:val="fr-FR"/>
              </w:rPr>
            </w:pPr>
            <w:r w:rsidRPr="004B14AD">
              <w:rPr>
                <w:rFonts w:ascii="Arial" w:eastAsia="Calibri" w:hAnsi="Arial" w:cs="Arial"/>
                <w:sz w:val="20"/>
                <w:szCs w:val="20"/>
                <w:lang w:val="fr-FR"/>
              </w:rPr>
              <w:t xml:space="preserve">Être familiarisé avec les enjeux écologiques du Bassin du </w:t>
            </w:r>
            <w:r w:rsidR="000314E5" w:rsidRPr="004B14AD">
              <w:rPr>
                <w:rFonts w:ascii="Arial" w:eastAsia="Calibri" w:hAnsi="Arial" w:cs="Arial"/>
                <w:sz w:val="20"/>
                <w:szCs w:val="20"/>
                <w:lang w:val="fr-FR"/>
              </w:rPr>
              <w:t>Congo ;</w:t>
            </w:r>
            <w:r w:rsidRPr="004B14AD">
              <w:rPr>
                <w:rFonts w:ascii="Arial" w:eastAsia="Calibri" w:hAnsi="Arial" w:cs="Arial"/>
                <w:sz w:val="20"/>
                <w:szCs w:val="20"/>
                <w:lang w:val="fr-FR"/>
              </w:rPr>
              <w:t xml:space="preserve"> </w:t>
            </w:r>
          </w:p>
          <w:p w14:paraId="459FC370" w14:textId="77777777" w:rsidR="00D6477E" w:rsidRDefault="00977E18" w:rsidP="00BF2D4F">
            <w:pPr>
              <w:numPr>
                <w:ilvl w:val="0"/>
                <w:numId w:val="3"/>
              </w:numPr>
              <w:jc w:val="both"/>
              <w:rPr>
                <w:rFonts w:ascii="Arial" w:eastAsia="Calibri" w:hAnsi="Arial" w:cs="Arial"/>
                <w:sz w:val="20"/>
                <w:szCs w:val="20"/>
                <w:lang w:val="fr-FR"/>
              </w:rPr>
            </w:pPr>
            <w:r w:rsidRPr="004B14AD">
              <w:rPr>
                <w:rFonts w:ascii="Arial" w:eastAsia="Calibri" w:hAnsi="Arial" w:cs="Arial"/>
                <w:sz w:val="20"/>
                <w:szCs w:val="20"/>
                <w:lang w:val="fr-FR"/>
              </w:rPr>
              <w:t xml:space="preserve">Avoir une bonne connaissance de l’univers sous régional de l’Afrique centrale, notamment le contexte d’intégration régionale CEEAC et </w:t>
            </w:r>
            <w:r w:rsidR="000314E5" w:rsidRPr="004B14AD">
              <w:rPr>
                <w:rFonts w:ascii="Arial" w:eastAsia="Calibri" w:hAnsi="Arial" w:cs="Arial"/>
                <w:sz w:val="20"/>
                <w:szCs w:val="20"/>
                <w:lang w:val="fr-FR"/>
              </w:rPr>
              <w:t>CEMAC ;</w:t>
            </w:r>
            <w:r w:rsidRPr="004B14AD">
              <w:rPr>
                <w:rFonts w:ascii="Arial" w:eastAsia="Calibri" w:hAnsi="Arial" w:cs="Arial"/>
                <w:sz w:val="20"/>
                <w:szCs w:val="20"/>
                <w:lang w:val="fr-FR"/>
              </w:rPr>
              <w:t xml:space="preserve"> </w:t>
            </w:r>
          </w:p>
          <w:p w14:paraId="7532A365" w14:textId="77777777" w:rsidR="00F25171" w:rsidRDefault="00F25171" w:rsidP="00F25171">
            <w:pPr>
              <w:jc w:val="both"/>
              <w:rPr>
                <w:rFonts w:ascii="Arial" w:eastAsia="Calibri" w:hAnsi="Arial" w:cs="Arial"/>
                <w:sz w:val="20"/>
                <w:szCs w:val="20"/>
                <w:lang w:val="fr-FR"/>
              </w:rPr>
            </w:pPr>
          </w:p>
          <w:p w14:paraId="32B3424B" w14:textId="23B9CCA7" w:rsidR="00F25171" w:rsidRPr="00F25171" w:rsidRDefault="00F25171" w:rsidP="00F25171">
            <w:pPr>
              <w:pStyle w:val="Paragraphedeliste"/>
              <w:numPr>
                <w:ilvl w:val="0"/>
                <w:numId w:val="21"/>
              </w:numPr>
              <w:ind w:left="468"/>
              <w:jc w:val="both"/>
              <w:rPr>
                <w:rFonts w:ascii="Arial" w:eastAsia="Calibri" w:hAnsi="Arial" w:cs="Arial"/>
                <w:b/>
                <w:bCs/>
                <w:color w:val="92D050"/>
                <w:sz w:val="20"/>
                <w:szCs w:val="20"/>
                <w:lang w:val="fr-FR"/>
              </w:rPr>
            </w:pPr>
            <w:r w:rsidRPr="00F25171">
              <w:rPr>
                <w:rFonts w:ascii="Arial" w:eastAsia="Calibri" w:hAnsi="Arial" w:cs="Arial"/>
                <w:b/>
                <w:bCs/>
                <w:color w:val="92D050"/>
                <w:sz w:val="20"/>
                <w:szCs w:val="20"/>
                <w:lang w:val="fr-FR"/>
              </w:rPr>
              <w:t xml:space="preserve">Rôle Expert.e </w:t>
            </w:r>
            <w:r>
              <w:rPr>
                <w:rFonts w:ascii="Arial" w:eastAsia="Calibri" w:hAnsi="Arial" w:cs="Arial"/>
                <w:b/>
                <w:bCs/>
                <w:color w:val="92D050"/>
                <w:sz w:val="20"/>
                <w:szCs w:val="20"/>
                <w:lang w:val="fr-FR"/>
              </w:rPr>
              <w:t>2</w:t>
            </w:r>
            <w:r w:rsidRPr="00F25171">
              <w:rPr>
                <w:rFonts w:ascii="Arial" w:eastAsia="Calibri" w:hAnsi="Arial" w:cs="Arial"/>
                <w:b/>
                <w:bCs/>
                <w:color w:val="92D050"/>
                <w:sz w:val="20"/>
                <w:szCs w:val="20"/>
                <w:lang w:val="fr-FR"/>
              </w:rPr>
              <w:t xml:space="preserve"> – </w:t>
            </w:r>
            <w:r>
              <w:rPr>
                <w:rFonts w:ascii="Arial" w:eastAsia="Calibri" w:hAnsi="Arial" w:cs="Arial"/>
                <w:b/>
                <w:bCs/>
                <w:color w:val="92D050"/>
                <w:sz w:val="20"/>
                <w:szCs w:val="20"/>
                <w:lang w:val="fr-FR"/>
              </w:rPr>
              <w:t>SIG et modélisation spatiale</w:t>
            </w:r>
          </w:p>
          <w:p w14:paraId="788344AE" w14:textId="77777777" w:rsidR="00F25171" w:rsidRDefault="00F25171" w:rsidP="00F25171">
            <w:pPr>
              <w:jc w:val="both"/>
              <w:rPr>
                <w:rFonts w:ascii="Arial" w:eastAsia="Calibri" w:hAnsi="Arial" w:cs="Arial"/>
                <w:sz w:val="20"/>
                <w:szCs w:val="20"/>
                <w:lang w:val="fr-FR"/>
              </w:rPr>
            </w:pPr>
          </w:p>
          <w:p w14:paraId="5EEECCBB" w14:textId="77777777" w:rsidR="00F25171" w:rsidRPr="004B14AD" w:rsidRDefault="00F25171" w:rsidP="00F25171">
            <w:pPr>
              <w:jc w:val="both"/>
              <w:rPr>
                <w:rFonts w:ascii="Arial" w:eastAsia="Calibri" w:hAnsi="Arial" w:cs="Arial"/>
                <w:b/>
                <w:iCs/>
                <w:sz w:val="20"/>
                <w:szCs w:val="20"/>
                <w:lang w:val="fr-FR"/>
              </w:rPr>
            </w:pPr>
            <w:r w:rsidRPr="004B14AD">
              <w:rPr>
                <w:rFonts w:ascii="Arial" w:eastAsia="Calibri" w:hAnsi="Arial" w:cs="Arial"/>
                <w:b/>
                <w:iCs/>
                <w:sz w:val="20"/>
                <w:szCs w:val="20"/>
                <w:lang w:val="fr-FR"/>
              </w:rPr>
              <w:t>Qualifications </w:t>
            </w:r>
          </w:p>
          <w:p w14:paraId="0A311627" w14:textId="77777777" w:rsidR="00F25171" w:rsidRPr="004B14AD" w:rsidRDefault="00F25171" w:rsidP="00F25171">
            <w:pPr>
              <w:numPr>
                <w:ilvl w:val="0"/>
                <w:numId w:val="3"/>
              </w:numPr>
              <w:jc w:val="both"/>
              <w:rPr>
                <w:rFonts w:ascii="Arial" w:eastAsia="Calibri" w:hAnsi="Arial" w:cs="Arial"/>
                <w:sz w:val="20"/>
                <w:szCs w:val="20"/>
                <w:lang w:val="fr-FR"/>
              </w:rPr>
            </w:pPr>
            <w:r w:rsidRPr="004B14AD">
              <w:rPr>
                <w:rFonts w:ascii="Arial" w:eastAsia="Calibri" w:hAnsi="Arial" w:cs="Arial"/>
                <w:sz w:val="20"/>
                <w:szCs w:val="20"/>
                <w:lang w:val="fr-FR"/>
              </w:rPr>
              <w:t xml:space="preserve">Formation universitaire (au moins un niveau universitaire en Master) </w:t>
            </w:r>
            <w:r>
              <w:rPr>
                <w:rFonts w:ascii="Arial" w:eastAsia="Calibri" w:hAnsi="Arial" w:cs="Arial"/>
                <w:sz w:val="20"/>
                <w:szCs w:val="20"/>
                <w:lang w:val="fr-FR"/>
              </w:rPr>
              <w:t>e</w:t>
            </w:r>
            <w:r w:rsidRPr="004B14AD">
              <w:rPr>
                <w:rFonts w:ascii="Arial" w:eastAsia="Calibri" w:hAnsi="Arial" w:cs="Arial"/>
                <w:sz w:val="20"/>
                <w:szCs w:val="20"/>
                <w:lang w:val="fr-FR"/>
              </w:rPr>
              <w:t>n géographie</w:t>
            </w:r>
            <w:r>
              <w:rPr>
                <w:rFonts w:ascii="Arial" w:eastAsia="Calibri" w:hAnsi="Arial" w:cs="Arial"/>
                <w:sz w:val="20"/>
                <w:szCs w:val="20"/>
                <w:lang w:val="fr-FR"/>
              </w:rPr>
              <w:t>,</w:t>
            </w:r>
            <w:r w:rsidRPr="004B14AD">
              <w:rPr>
                <w:rFonts w:ascii="Arial" w:eastAsia="Calibri" w:hAnsi="Arial" w:cs="Arial"/>
                <w:sz w:val="20"/>
                <w:szCs w:val="20"/>
                <w:lang w:val="fr-FR"/>
              </w:rPr>
              <w:t xml:space="preserve"> </w:t>
            </w:r>
            <w:r>
              <w:rPr>
                <w:rFonts w:ascii="Arial" w:eastAsia="Calibri" w:hAnsi="Arial" w:cs="Arial"/>
                <w:sz w:val="20"/>
                <w:szCs w:val="20"/>
                <w:lang w:val="fr-FR"/>
              </w:rPr>
              <w:t>économie, en aménagement du territoire,</w:t>
            </w:r>
            <w:r w:rsidRPr="004B14AD">
              <w:rPr>
                <w:rFonts w:ascii="Arial" w:eastAsia="Calibri" w:hAnsi="Arial" w:cs="Arial"/>
                <w:sz w:val="20"/>
                <w:szCs w:val="20"/>
                <w:lang w:val="fr-FR"/>
              </w:rPr>
              <w:t xml:space="preserve"> </w:t>
            </w:r>
            <w:r>
              <w:rPr>
                <w:rFonts w:ascii="Arial" w:eastAsia="Calibri" w:hAnsi="Arial" w:cs="Arial"/>
                <w:sz w:val="20"/>
                <w:szCs w:val="20"/>
                <w:lang w:val="fr-FR"/>
              </w:rPr>
              <w:t>en</w:t>
            </w:r>
            <w:r w:rsidRPr="004B14AD">
              <w:rPr>
                <w:rFonts w:ascii="Arial" w:eastAsia="Calibri" w:hAnsi="Arial" w:cs="Arial"/>
                <w:sz w:val="20"/>
                <w:szCs w:val="20"/>
                <w:lang w:val="fr-FR"/>
              </w:rPr>
              <w:t xml:space="preserve"> gestion durable des ressources naturelles, </w:t>
            </w:r>
            <w:r>
              <w:rPr>
                <w:rFonts w:ascii="Arial" w:eastAsia="Calibri" w:hAnsi="Arial" w:cs="Arial"/>
                <w:sz w:val="20"/>
                <w:szCs w:val="20"/>
                <w:lang w:val="fr-FR"/>
              </w:rPr>
              <w:t xml:space="preserve">en </w:t>
            </w:r>
            <w:r w:rsidRPr="004B14AD">
              <w:rPr>
                <w:rFonts w:ascii="Arial" w:eastAsia="Calibri" w:hAnsi="Arial" w:cs="Arial"/>
                <w:sz w:val="20"/>
                <w:szCs w:val="20"/>
                <w:lang w:val="fr-FR"/>
              </w:rPr>
              <w:t>ingénierie forestière et/ou d’autres domaines jugés pertinents.</w:t>
            </w:r>
          </w:p>
          <w:p w14:paraId="182B7F15" w14:textId="77777777" w:rsidR="00F25171" w:rsidRPr="004B14AD" w:rsidRDefault="00F25171" w:rsidP="00F25171">
            <w:pPr>
              <w:numPr>
                <w:ilvl w:val="0"/>
                <w:numId w:val="3"/>
              </w:numPr>
              <w:jc w:val="both"/>
              <w:rPr>
                <w:rFonts w:ascii="Arial" w:eastAsia="Calibri" w:hAnsi="Arial" w:cs="Arial"/>
                <w:sz w:val="20"/>
                <w:szCs w:val="20"/>
                <w:lang w:val="fr-FR"/>
              </w:rPr>
            </w:pPr>
            <w:r w:rsidRPr="004B14AD">
              <w:rPr>
                <w:rFonts w:ascii="Arial" w:eastAsia="Calibri" w:hAnsi="Arial" w:cs="Arial"/>
                <w:sz w:val="20"/>
                <w:szCs w:val="20"/>
                <w:lang w:val="fr-FR"/>
              </w:rPr>
              <w:t xml:space="preserve">Parfaite maîtrise du Français (parlé et écrit) et une maîtrise de l'anglais sera considéré comme un atout. </w:t>
            </w:r>
          </w:p>
          <w:p w14:paraId="57B702D9" w14:textId="77777777" w:rsidR="00F25171" w:rsidRDefault="00F25171" w:rsidP="00F25171">
            <w:pPr>
              <w:numPr>
                <w:ilvl w:val="0"/>
                <w:numId w:val="3"/>
              </w:numPr>
              <w:jc w:val="both"/>
              <w:rPr>
                <w:rFonts w:ascii="Arial" w:eastAsia="Calibri" w:hAnsi="Arial" w:cs="Arial"/>
                <w:sz w:val="20"/>
                <w:szCs w:val="20"/>
                <w:lang w:val="fr-FR"/>
              </w:rPr>
            </w:pPr>
            <w:r w:rsidRPr="004B14AD">
              <w:rPr>
                <w:rFonts w:ascii="Arial" w:eastAsia="Calibri" w:hAnsi="Arial" w:cs="Arial"/>
                <w:sz w:val="20"/>
                <w:szCs w:val="20"/>
                <w:lang w:val="fr-FR"/>
              </w:rPr>
              <w:t xml:space="preserve">Avoir une bonne capacité de synthèse et d'analyse de sources d'informations diverses et d'excellentes capacités rédactionnelles. </w:t>
            </w:r>
          </w:p>
          <w:p w14:paraId="22F51DD8" w14:textId="77777777" w:rsidR="00F25171" w:rsidRPr="004B14AD" w:rsidRDefault="00F25171" w:rsidP="00F25171">
            <w:pPr>
              <w:numPr>
                <w:ilvl w:val="0"/>
                <w:numId w:val="3"/>
              </w:numPr>
              <w:jc w:val="both"/>
              <w:rPr>
                <w:rFonts w:ascii="Arial" w:eastAsia="Calibri" w:hAnsi="Arial" w:cs="Arial"/>
                <w:sz w:val="20"/>
                <w:szCs w:val="20"/>
                <w:lang w:val="fr-FR"/>
              </w:rPr>
            </w:pPr>
            <w:r>
              <w:rPr>
                <w:rFonts w:ascii="Arial" w:eastAsia="Calibri" w:hAnsi="Arial" w:cs="Arial"/>
                <w:sz w:val="20"/>
                <w:szCs w:val="20"/>
                <w:lang w:val="fr-FR"/>
              </w:rPr>
              <w:t>Maitrise de outils SIG et Modélisation géo spatiales et économiques.</w:t>
            </w:r>
          </w:p>
          <w:p w14:paraId="3086A73C" w14:textId="77777777" w:rsidR="00F25171" w:rsidRPr="004B14AD" w:rsidRDefault="00F25171" w:rsidP="00F25171">
            <w:pPr>
              <w:jc w:val="both"/>
              <w:rPr>
                <w:rFonts w:ascii="Arial" w:eastAsia="Calibri" w:hAnsi="Arial" w:cs="Arial"/>
                <w:sz w:val="20"/>
                <w:szCs w:val="20"/>
                <w:lang w:val="fr-FR"/>
              </w:rPr>
            </w:pPr>
          </w:p>
          <w:p w14:paraId="38CA7261" w14:textId="77777777" w:rsidR="00F25171" w:rsidRPr="004B14AD" w:rsidRDefault="00F25171" w:rsidP="00F25171">
            <w:pPr>
              <w:jc w:val="both"/>
              <w:rPr>
                <w:rFonts w:ascii="Arial" w:eastAsia="Calibri" w:hAnsi="Arial" w:cs="Arial"/>
                <w:b/>
                <w:iCs/>
                <w:sz w:val="20"/>
                <w:szCs w:val="20"/>
                <w:lang w:val="fr-FR"/>
              </w:rPr>
            </w:pPr>
            <w:r w:rsidRPr="004B14AD">
              <w:rPr>
                <w:rFonts w:ascii="Arial" w:eastAsia="Calibri" w:hAnsi="Arial" w:cs="Arial"/>
                <w:b/>
                <w:iCs/>
                <w:sz w:val="20"/>
                <w:szCs w:val="20"/>
                <w:lang w:val="fr-FR"/>
              </w:rPr>
              <w:t>Expérience professionnelle générale</w:t>
            </w:r>
          </w:p>
          <w:p w14:paraId="4992B4F3" w14:textId="16466EBF" w:rsidR="00F25171" w:rsidRPr="004B14AD" w:rsidRDefault="00F25171" w:rsidP="00F25171">
            <w:pPr>
              <w:numPr>
                <w:ilvl w:val="0"/>
                <w:numId w:val="3"/>
              </w:numPr>
              <w:jc w:val="both"/>
              <w:rPr>
                <w:rFonts w:ascii="Arial" w:eastAsia="Calibri" w:hAnsi="Arial" w:cs="Arial"/>
                <w:sz w:val="20"/>
                <w:szCs w:val="20"/>
                <w:lang w:val="fr-FR"/>
              </w:rPr>
            </w:pPr>
            <w:r w:rsidRPr="004B14AD">
              <w:rPr>
                <w:rFonts w:ascii="Arial" w:eastAsia="Calibri" w:hAnsi="Arial" w:cs="Arial"/>
                <w:sz w:val="20"/>
                <w:szCs w:val="20"/>
                <w:lang w:val="fr-FR"/>
              </w:rPr>
              <w:t xml:space="preserve">Au moins </w:t>
            </w:r>
            <w:r w:rsidR="009479D0">
              <w:rPr>
                <w:rFonts w:ascii="Arial" w:eastAsia="Calibri" w:hAnsi="Arial" w:cs="Arial"/>
                <w:sz w:val="20"/>
                <w:szCs w:val="20"/>
                <w:lang w:val="fr-FR"/>
              </w:rPr>
              <w:t>8</w:t>
            </w:r>
            <w:r w:rsidRPr="004B14AD">
              <w:rPr>
                <w:rFonts w:ascii="Arial" w:eastAsia="Calibri" w:hAnsi="Arial" w:cs="Arial"/>
                <w:sz w:val="20"/>
                <w:szCs w:val="20"/>
                <w:lang w:val="fr-FR"/>
              </w:rPr>
              <w:t xml:space="preserve"> ans d'</w:t>
            </w:r>
            <w:r>
              <w:rPr>
                <w:rFonts w:ascii="Arial" w:eastAsia="Calibri" w:hAnsi="Arial" w:cs="Arial"/>
                <w:sz w:val="20"/>
                <w:szCs w:val="20"/>
                <w:lang w:val="fr-FR"/>
              </w:rPr>
              <w:t>expérience dans les études et / ou mise en œuvre des programmes d’aménagement du territoire, d’infrastructures, en environnement, et ou en économie et développement rurale, de gouvernance territoriale ou des collectivités rurale.</w:t>
            </w:r>
          </w:p>
          <w:p w14:paraId="2CDA24C9" w14:textId="4424DEA1" w:rsidR="00F25171" w:rsidRPr="009479D0" w:rsidRDefault="00F25171" w:rsidP="009479D0">
            <w:pPr>
              <w:numPr>
                <w:ilvl w:val="0"/>
                <w:numId w:val="3"/>
              </w:numPr>
              <w:jc w:val="both"/>
              <w:rPr>
                <w:rFonts w:ascii="Arial" w:eastAsia="Calibri" w:hAnsi="Arial" w:cs="Arial"/>
                <w:sz w:val="20"/>
                <w:szCs w:val="20"/>
                <w:lang w:val="fr-FR"/>
              </w:rPr>
            </w:pPr>
            <w:r w:rsidRPr="004B14AD">
              <w:rPr>
                <w:rFonts w:ascii="Arial" w:eastAsia="Calibri" w:hAnsi="Arial" w:cs="Arial"/>
                <w:sz w:val="20"/>
                <w:szCs w:val="20"/>
                <w:lang w:val="fr-FR"/>
              </w:rPr>
              <w:lastRenderedPageBreak/>
              <w:t xml:space="preserve">Expertise technique avérée : </w:t>
            </w:r>
            <w:r>
              <w:rPr>
                <w:rFonts w:ascii="Arial" w:eastAsia="Calibri" w:hAnsi="Arial" w:cs="Arial"/>
                <w:sz w:val="20"/>
                <w:szCs w:val="20"/>
                <w:lang w:val="fr-FR"/>
              </w:rPr>
              <w:t>a</w:t>
            </w:r>
            <w:r w:rsidRPr="004B14AD">
              <w:rPr>
                <w:rFonts w:ascii="Arial" w:eastAsia="Calibri" w:hAnsi="Arial" w:cs="Arial"/>
                <w:sz w:val="20"/>
                <w:szCs w:val="20"/>
                <w:lang w:val="fr-FR"/>
              </w:rPr>
              <w:t>ménagement physique, planification territoriale, développement économique nationale ou des collectivités territoriales</w:t>
            </w:r>
            <w:r w:rsidR="009479D0">
              <w:rPr>
                <w:rFonts w:ascii="Arial" w:eastAsia="Calibri" w:hAnsi="Arial" w:cs="Arial"/>
                <w:sz w:val="20"/>
                <w:szCs w:val="20"/>
                <w:lang w:val="fr-FR"/>
              </w:rPr>
              <w:t>, etc</w:t>
            </w:r>
            <w:r w:rsidRPr="009479D0">
              <w:rPr>
                <w:rFonts w:ascii="Arial" w:eastAsia="Calibri" w:hAnsi="Arial" w:cs="Arial"/>
                <w:sz w:val="20"/>
                <w:szCs w:val="20"/>
                <w:lang w:val="fr-FR"/>
              </w:rPr>
              <w:t>.</w:t>
            </w:r>
          </w:p>
          <w:p w14:paraId="47C1FBB3" w14:textId="77777777" w:rsidR="00F25171" w:rsidRPr="004B14AD" w:rsidRDefault="00F25171" w:rsidP="00F25171">
            <w:pPr>
              <w:jc w:val="both"/>
              <w:rPr>
                <w:rFonts w:ascii="Arial" w:eastAsia="Calibri" w:hAnsi="Arial" w:cs="Arial"/>
                <w:sz w:val="20"/>
                <w:szCs w:val="20"/>
                <w:lang w:val="fr-FR"/>
              </w:rPr>
            </w:pPr>
          </w:p>
          <w:p w14:paraId="2FD658A6" w14:textId="07C6D7C6" w:rsidR="00F25171" w:rsidRPr="009479D0" w:rsidRDefault="00F25171" w:rsidP="009479D0">
            <w:pPr>
              <w:jc w:val="both"/>
              <w:rPr>
                <w:rFonts w:ascii="Arial" w:eastAsia="Calibri" w:hAnsi="Arial" w:cs="Arial"/>
                <w:b/>
                <w:iCs/>
                <w:sz w:val="20"/>
                <w:szCs w:val="20"/>
                <w:lang w:val="fr-FR"/>
              </w:rPr>
            </w:pPr>
            <w:r w:rsidRPr="004B14AD">
              <w:rPr>
                <w:rFonts w:ascii="Arial" w:eastAsia="Calibri" w:hAnsi="Arial" w:cs="Arial"/>
                <w:b/>
                <w:iCs/>
                <w:sz w:val="20"/>
                <w:szCs w:val="20"/>
                <w:lang w:val="fr-FR"/>
              </w:rPr>
              <w:t>Expérience professionnelle spécifique</w:t>
            </w:r>
          </w:p>
          <w:p w14:paraId="2C04F376" w14:textId="77777777" w:rsidR="009479D0" w:rsidRDefault="00F25171" w:rsidP="00F25171">
            <w:pPr>
              <w:numPr>
                <w:ilvl w:val="0"/>
                <w:numId w:val="3"/>
              </w:numPr>
              <w:jc w:val="both"/>
              <w:rPr>
                <w:rFonts w:ascii="Arial" w:eastAsia="Calibri" w:hAnsi="Arial" w:cs="Arial"/>
                <w:sz w:val="20"/>
                <w:szCs w:val="20"/>
                <w:lang w:val="fr-FR"/>
              </w:rPr>
            </w:pPr>
            <w:r w:rsidRPr="004B14AD">
              <w:rPr>
                <w:rFonts w:ascii="Arial" w:eastAsia="Calibri" w:hAnsi="Arial" w:cs="Arial"/>
                <w:sz w:val="20"/>
                <w:szCs w:val="20"/>
                <w:lang w:val="fr-FR"/>
              </w:rPr>
              <w:t xml:space="preserve">Être familiarisé avec les enjeux écologiques du Bassin du Congo ; </w:t>
            </w:r>
          </w:p>
          <w:p w14:paraId="4E1AF818" w14:textId="77777777" w:rsidR="00F25171" w:rsidRDefault="00F25171" w:rsidP="00F25171">
            <w:pPr>
              <w:numPr>
                <w:ilvl w:val="0"/>
                <w:numId w:val="3"/>
              </w:numPr>
              <w:jc w:val="both"/>
              <w:rPr>
                <w:rFonts w:ascii="Arial" w:eastAsia="Calibri" w:hAnsi="Arial" w:cs="Arial"/>
                <w:sz w:val="20"/>
                <w:szCs w:val="20"/>
                <w:lang w:val="fr-FR"/>
              </w:rPr>
            </w:pPr>
            <w:r w:rsidRPr="009479D0">
              <w:rPr>
                <w:rFonts w:ascii="Arial" w:eastAsia="Calibri" w:hAnsi="Arial" w:cs="Arial"/>
                <w:sz w:val="20"/>
                <w:szCs w:val="20"/>
                <w:lang w:val="fr-FR"/>
              </w:rPr>
              <w:t>Avoir une bonne connaissance de l’univers sous régional de l’Afrique centrale, notamment le contexte d’intégration régionale CEEAC et CEMAC</w:t>
            </w:r>
          </w:p>
          <w:p w14:paraId="67242AD9" w14:textId="582F2CF5" w:rsidR="009479D0" w:rsidRPr="009479D0" w:rsidRDefault="009479D0" w:rsidP="00F25171">
            <w:pPr>
              <w:numPr>
                <w:ilvl w:val="0"/>
                <w:numId w:val="3"/>
              </w:numPr>
              <w:jc w:val="both"/>
              <w:rPr>
                <w:rFonts w:ascii="Arial" w:eastAsia="Calibri" w:hAnsi="Arial" w:cs="Arial"/>
                <w:sz w:val="20"/>
                <w:szCs w:val="20"/>
                <w:lang w:val="fr-FR"/>
              </w:rPr>
            </w:pPr>
            <w:r>
              <w:rPr>
                <w:rFonts w:ascii="Arial" w:eastAsia="Calibri" w:hAnsi="Arial" w:cs="Arial"/>
                <w:sz w:val="20"/>
                <w:szCs w:val="20"/>
                <w:lang w:val="fr-FR"/>
              </w:rPr>
              <w:t>5 e</w:t>
            </w:r>
            <w:r w:rsidRPr="004B14AD">
              <w:rPr>
                <w:rFonts w:ascii="Arial" w:eastAsia="Calibri" w:hAnsi="Arial" w:cs="Arial"/>
                <w:sz w:val="20"/>
                <w:szCs w:val="20"/>
                <w:lang w:val="fr-FR"/>
              </w:rPr>
              <w:t>xpérience</w:t>
            </w:r>
            <w:r>
              <w:rPr>
                <w:rFonts w:ascii="Arial" w:eastAsia="Calibri" w:hAnsi="Arial" w:cs="Arial"/>
                <w:sz w:val="20"/>
                <w:szCs w:val="20"/>
                <w:lang w:val="fr-FR"/>
              </w:rPr>
              <w:t>s</w:t>
            </w:r>
            <w:r w:rsidRPr="004B14AD">
              <w:rPr>
                <w:rFonts w:ascii="Arial" w:eastAsia="Calibri" w:hAnsi="Arial" w:cs="Arial"/>
                <w:sz w:val="20"/>
                <w:szCs w:val="20"/>
                <w:lang w:val="fr-FR"/>
              </w:rPr>
              <w:t xml:space="preserve"> professionnelle</w:t>
            </w:r>
            <w:r>
              <w:rPr>
                <w:rFonts w:ascii="Arial" w:eastAsia="Calibri" w:hAnsi="Arial" w:cs="Arial"/>
                <w:sz w:val="20"/>
                <w:szCs w:val="20"/>
                <w:lang w:val="fr-FR"/>
              </w:rPr>
              <w:t>s</w:t>
            </w:r>
            <w:r w:rsidRPr="004B14AD">
              <w:rPr>
                <w:rFonts w:ascii="Arial" w:eastAsia="Calibri" w:hAnsi="Arial" w:cs="Arial"/>
                <w:sz w:val="20"/>
                <w:szCs w:val="20"/>
                <w:lang w:val="fr-FR"/>
              </w:rPr>
              <w:t xml:space="preserve"> minimum dans la recherche et l’analyse des données/informations</w:t>
            </w:r>
            <w:r>
              <w:rPr>
                <w:rFonts w:ascii="Arial" w:eastAsia="Calibri" w:hAnsi="Arial" w:cs="Arial"/>
                <w:sz w:val="20"/>
                <w:szCs w:val="20"/>
                <w:lang w:val="fr-FR"/>
              </w:rPr>
              <w:t>, dont au moins 2 impliquant le SIG et la modélisation spatiale.</w:t>
            </w:r>
          </w:p>
        </w:tc>
      </w:tr>
      <w:tr w:rsidR="005432BA" w:rsidRPr="0074162A" w14:paraId="787C4BD0" w14:textId="77777777" w:rsidTr="00BB7170">
        <w:trPr>
          <w:trHeight w:val="753"/>
        </w:trPr>
        <w:tc>
          <w:tcPr>
            <w:tcW w:w="1844" w:type="dxa"/>
            <w:tcBorders>
              <w:bottom w:val="single" w:sz="2" w:space="0" w:color="E5E5E5"/>
            </w:tcBorders>
            <w:shd w:val="clear" w:color="auto" w:fill="F5F5F5"/>
            <w:tcMar>
              <w:top w:w="240" w:type="dxa"/>
              <w:left w:w="240" w:type="dxa"/>
              <w:bottom w:w="240" w:type="dxa"/>
              <w:right w:w="240" w:type="dxa"/>
            </w:tcMar>
            <w:hideMark/>
          </w:tcPr>
          <w:p w14:paraId="71BC61D9" w14:textId="3B7A6348" w:rsidR="005432BA" w:rsidRPr="004B14AD" w:rsidRDefault="00D1445D" w:rsidP="006B6998">
            <w:pPr>
              <w:rPr>
                <w:rFonts w:ascii="Arial" w:hAnsi="Arial" w:cs="Arial"/>
                <w:b/>
                <w:sz w:val="20"/>
                <w:szCs w:val="20"/>
                <w:lang w:val="fr-FR"/>
              </w:rPr>
            </w:pPr>
            <w:r w:rsidRPr="004B14AD">
              <w:rPr>
                <w:rFonts w:ascii="Arial" w:hAnsi="Arial" w:cs="Arial"/>
                <w:b/>
                <w:bCs/>
                <w:color w:val="98C220"/>
                <w:sz w:val="20"/>
                <w:szCs w:val="20"/>
                <w:lang w:val="fr-FR" w:eastAsia="ja-JP"/>
              </w:rPr>
              <w:lastRenderedPageBreak/>
              <w:t xml:space="preserve">Lieu de </w:t>
            </w:r>
            <w:r w:rsidR="006B6998" w:rsidRPr="004B14AD">
              <w:rPr>
                <w:rFonts w:ascii="Arial" w:hAnsi="Arial" w:cs="Arial"/>
                <w:b/>
                <w:bCs/>
                <w:color w:val="98C220"/>
                <w:sz w:val="20"/>
                <w:szCs w:val="20"/>
                <w:lang w:val="fr-FR" w:eastAsia="ja-JP"/>
              </w:rPr>
              <w:t xml:space="preserve">la </w:t>
            </w:r>
            <w:r w:rsidRPr="004B14AD">
              <w:rPr>
                <w:rFonts w:ascii="Arial" w:hAnsi="Arial" w:cs="Arial"/>
                <w:b/>
                <w:bCs/>
                <w:color w:val="98C220"/>
                <w:sz w:val="20"/>
                <w:szCs w:val="20"/>
                <w:lang w:val="fr-FR" w:eastAsia="ja-JP"/>
              </w:rPr>
              <w:t>mission</w:t>
            </w:r>
          </w:p>
        </w:tc>
        <w:tc>
          <w:tcPr>
            <w:tcW w:w="9072" w:type="dxa"/>
            <w:tcBorders>
              <w:bottom w:val="single" w:sz="2" w:space="0" w:color="E5E5E5"/>
            </w:tcBorders>
            <w:shd w:val="clear" w:color="auto" w:fill="auto"/>
            <w:tcMar>
              <w:top w:w="240" w:type="dxa"/>
              <w:left w:w="240" w:type="dxa"/>
              <w:bottom w:w="240" w:type="dxa"/>
              <w:right w:w="240" w:type="dxa"/>
            </w:tcMar>
          </w:tcPr>
          <w:p w14:paraId="6302AB8E" w14:textId="02390F3E" w:rsidR="00FE1507" w:rsidRPr="004B14AD" w:rsidRDefault="00D1445D" w:rsidP="004B14AD">
            <w:pPr>
              <w:jc w:val="both"/>
              <w:rPr>
                <w:rFonts w:ascii="Arial" w:hAnsi="Arial" w:cs="Arial"/>
                <w:sz w:val="20"/>
                <w:szCs w:val="20"/>
                <w:lang w:val="fr-FR"/>
              </w:rPr>
            </w:pPr>
            <w:r w:rsidRPr="004B14AD">
              <w:rPr>
                <w:rFonts w:ascii="Arial" w:hAnsi="Arial" w:cs="Arial"/>
                <w:sz w:val="20"/>
                <w:szCs w:val="20"/>
                <w:lang w:val="fr-FR"/>
              </w:rPr>
              <w:t>La mission se déroulera à domicile, avec des déplacements dans l’Espace du TRIDOM (Cameroun, Congo et Gabon)</w:t>
            </w:r>
            <w:r w:rsidR="00D24D90" w:rsidRPr="004B14AD">
              <w:rPr>
                <w:rFonts w:ascii="Arial" w:hAnsi="Arial" w:cs="Arial"/>
                <w:sz w:val="20"/>
                <w:szCs w:val="20"/>
                <w:lang w:val="fr-FR"/>
              </w:rPr>
              <w:t xml:space="preserve"> et </w:t>
            </w:r>
            <w:r w:rsidRPr="004B14AD">
              <w:rPr>
                <w:rFonts w:ascii="Arial" w:hAnsi="Arial" w:cs="Arial"/>
                <w:sz w:val="20"/>
                <w:szCs w:val="20"/>
                <w:lang w:val="fr-FR"/>
              </w:rPr>
              <w:t>auprès d</w:t>
            </w:r>
            <w:r w:rsidR="00D24D90" w:rsidRPr="004B14AD">
              <w:rPr>
                <w:rFonts w:ascii="Arial" w:hAnsi="Arial" w:cs="Arial"/>
                <w:sz w:val="20"/>
                <w:szCs w:val="20"/>
                <w:lang w:val="fr-FR"/>
              </w:rPr>
              <w:t>e la DUE Libreville, l’AT régionale et d</w:t>
            </w:r>
            <w:r w:rsidRPr="004B14AD">
              <w:rPr>
                <w:rFonts w:ascii="Arial" w:hAnsi="Arial" w:cs="Arial"/>
                <w:sz w:val="20"/>
                <w:szCs w:val="20"/>
                <w:lang w:val="fr-FR"/>
              </w:rPr>
              <w:t xml:space="preserve">u DERNADR/CEEAC, </w:t>
            </w:r>
            <w:r w:rsidR="000314E5">
              <w:rPr>
                <w:rFonts w:ascii="Arial" w:hAnsi="Arial" w:cs="Arial"/>
                <w:sz w:val="20"/>
                <w:szCs w:val="20"/>
                <w:lang w:val="fr-FR"/>
              </w:rPr>
              <w:t>et des autres parties impliquées</w:t>
            </w:r>
            <w:r w:rsidR="00BB7170">
              <w:rPr>
                <w:rFonts w:ascii="Arial" w:hAnsi="Arial" w:cs="Arial"/>
                <w:sz w:val="20"/>
                <w:szCs w:val="20"/>
                <w:lang w:val="fr-FR"/>
              </w:rPr>
              <w:t>,</w:t>
            </w:r>
            <w:r w:rsidR="000314E5">
              <w:rPr>
                <w:rFonts w:ascii="Arial" w:hAnsi="Arial" w:cs="Arial"/>
                <w:sz w:val="20"/>
                <w:szCs w:val="20"/>
                <w:lang w:val="fr-FR"/>
              </w:rPr>
              <w:t xml:space="preserve"> </w:t>
            </w:r>
            <w:r w:rsidRPr="004B14AD">
              <w:rPr>
                <w:rFonts w:ascii="Arial" w:hAnsi="Arial" w:cs="Arial"/>
                <w:sz w:val="20"/>
                <w:szCs w:val="20"/>
                <w:lang w:val="fr-FR"/>
              </w:rPr>
              <w:t xml:space="preserve">en fonction notamment de l’évolution </w:t>
            </w:r>
            <w:r w:rsidR="00D24D90" w:rsidRPr="004B14AD">
              <w:rPr>
                <w:rFonts w:ascii="Arial" w:hAnsi="Arial" w:cs="Arial"/>
                <w:sz w:val="20"/>
                <w:szCs w:val="20"/>
                <w:lang w:val="fr-FR"/>
              </w:rPr>
              <w:t>de la COVID</w:t>
            </w:r>
            <w:r w:rsidRPr="004B14AD">
              <w:rPr>
                <w:rFonts w:ascii="Arial" w:hAnsi="Arial" w:cs="Arial"/>
                <w:sz w:val="20"/>
                <w:szCs w:val="20"/>
                <w:lang w:val="fr-FR"/>
              </w:rPr>
              <w:t>-19.</w:t>
            </w:r>
          </w:p>
        </w:tc>
      </w:tr>
      <w:tr w:rsidR="00A8613A" w:rsidRPr="0074162A" w14:paraId="50354D1D" w14:textId="77777777" w:rsidTr="00BB7170">
        <w:trPr>
          <w:trHeight w:val="501"/>
        </w:trPr>
        <w:tc>
          <w:tcPr>
            <w:tcW w:w="1844" w:type="dxa"/>
            <w:tcBorders>
              <w:bottom w:val="single" w:sz="2" w:space="0" w:color="E5E5E5"/>
            </w:tcBorders>
            <w:shd w:val="clear" w:color="auto" w:fill="F5F5F5"/>
            <w:tcMar>
              <w:top w:w="240" w:type="dxa"/>
              <w:left w:w="240" w:type="dxa"/>
              <w:bottom w:w="240" w:type="dxa"/>
              <w:right w:w="240" w:type="dxa"/>
            </w:tcMar>
          </w:tcPr>
          <w:p w14:paraId="1487E6AF" w14:textId="22B3C859" w:rsidR="00A8613A" w:rsidRPr="004B14AD" w:rsidRDefault="00A8613A" w:rsidP="006B6998">
            <w:pPr>
              <w:rPr>
                <w:rFonts w:ascii="Arial" w:hAnsi="Arial" w:cs="Arial"/>
                <w:b/>
                <w:bCs/>
                <w:color w:val="98C220"/>
                <w:sz w:val="20"/>
                <w:szCs w:val="20"/>
                <w:lang w:val="fr-FR" w:eastAsia="ja-JP"/>
              </w:rPr>
            </w:pPr>
            <w:r w:rsidRPr="004B14AD">
              <w:rPr>
                <w:rFonts w:ascii="Arial" w:hAnsi="Arial" w:cs="Arial"/>
                <w:b/>
                <w:bCs/>
                <w:color w:val="98C220"/>
                <w:sz w:val="20"/>
                <w:szCs w:val="20"/>
                <w:lang w:val="fr-FR" w:eastAsia="ja-JP"/>
              </w:rPr>
              <w:t>Nombre de jours prévus</w:t>
            </w:r>
          </w:p>
        </w:tc>
        <w:tc>
          <w:tcPr>
            <w:tcW w:w="9072" w:type="dxa"/>
            <w:tcBorders>
              <w:bottom w:val="single" w:sz="2" w:space="0" w:color="E5E5E5"/>
            </w:tcBorders>
            <w:shd w:val="clear" w:color="auto" w:fill="auto"/>
            <w:tcMar>
              <w:top w:w="240" w:type="dxa"/>
              <w:left w:w="240" w:type="dxa"/>
              <w:bottom w:w="240" w:type="dxa"/>
              <w:right w:w="240" w:type="dxa"/>
            </w:tcMar>
          </w:tcPr>
          <w:p w14:paraId="244BE1F5" w14:textId="77777777" w:rsidR="001F379A" w:rsidRDefault="001F379A" w:rsidP="00A8613A">
            <w:pPr>
              <w:jc w:val="both"/>
              <w:rPr>
                <w:rFonts w:ascii="Arial" w:hAnsi="Arial" w:cs="Arial"/>
                <w:sz w:val="20"/>
                <w:szCs w:val="20"/>
                <w:lang w:val="fr-FR"/>
              </w:rPr>
            </w:pPr>
            <w:r>
              <w:rPr>
                <w:rFonts w:ascii="Arial" w:hAnsi="Arial" w:cs="Arial"/>
                <w:sz w:val="20"/>
                <w:szCs w:val="20"/>
                <w:lang w:val="fr-FR"/>
              </w:rPr>
              <w:t xml:space="preserve">2 </w:t>
            </w:r>
            <w:r w:rsidR="000314E5" w:rsidRPr="009479D0">
              <w:rPr>
                <w:rFonts w:ascii="Arial" w:hAnsi="Arial" w:cs="Arial"/>
                <w:sz w:val="20"/>
                <w:szCs w:val="20"/>
                <w:lang w:val="fr-FR"/>
              </w:rPr>
              <w:t>Consultant</w:t>
            </w:r>
            <w:r>
              <w:rPr>
                <w:rFonts w:ascii="Arial" w:hAnsi="Arial" w:cs="Arial"/>
                <w:sz w:val="20"/>
                <w:szCs w:val="20"/>
                <w:lang w:val="fr-FR"/>
              </w:rPr>
              <w:t>s</w:t>
            </w:r>
            <w:r w:rsidR="000314E5" w:rsidRPr="009479D0">
              <w:rPr>
                <w:rFonts w:ascii="Arial" w:hAnsi="Arial" w:cs="Arial"/>
                <w:sz w:val="20"/>
                <w:szCs w:val="20"/>
                <w:lang w:val="fr-FR"/>
              </w:rPr>
              <w:t xml:space="preserve"> : </w:t>
            </w:r>
          </w:p>
          <w:p w14:paraId="69174771" w14:textId="3E97E7AF" w:rsidR="001F379A" w:rsidRDefault="00E43633" w:rsidP="001F379A">
            <w:pPr>
              <w:pStyle w:val="Paragraphedeliste"/>
              <w:numPr>
                <w:ilvl w:val="0"/>
                <w:numId w:val="20"/>
              </w:numPr>
              <w:jc w:val="both"/>
              <w:rPr>
                <w:rFonts w:ascii="Arial" w:hAnsi="Arial" w:cs="Arial"/>
                <w:sz w:val="20"/>
                <w:szCs w:val="20"/>
                <w:lang w:val="fr-FR"/>
              </w:rPr>
            </w:pPr>
            <w:r>
              <w:rPr>
                <w:rFonts w:ascii="Arial" w:hAnsi="Arial" w:cs="Arial"/>
                <w:sz w:val="20"/>
                <w:szCs w:val="20"/>
                <w:lang w:val="fr-FR"/>
              </w:rPr>
              <w:t>35</w:t>
            </w:r>
            <w:r w:rsidR="006C62F5">
              <w:rPr>
                <w:rFonts w:ascii="Arial" w:hAnsi="Arial" w:cs="Arial"/>
                <w:sz w:val="20"/>
                <w:szCs w:val="20"/>
                <w:lang w:val="fr-FR"/>
              </w:rPr>
              <w:t xml:space="preserve"> </w:t>
            </w:r>
            <w:r w:rsidR="001F379A">
              <w:rPr>
                <w:rFonts w:ascii="Arial" w:hAnsi="Arial" w:cs="Arial"/>
                <w:sz w:val="20"/>
                <w:szCs w:val="20"/>
                <w:lang w:val="fr-FR"/>
              </w:rPr>
              <w:t>jours de travail pour le/la cheff.e d’équipe</w:t>
            </w:r>
            <w:r w:rsidR="006C62F5">
              <w:rPr>
                <w:rFonts w:ascii="Arial" w:hAnsi="Arial" w:cs="Arial"/>
                <w:sz w:val="20"/>
                <w:szCs w:val="20"/>
                <w:lang w:val="fr-FR"/>
              </w:rPr>
              <w:t xml:space="preserve"> – analyse de la gouvernance.</w:t>
            </w:r>
          </w:p>
          <w:p w14:paraId="3CA9913B" w14:textId="04D65D89" w:rsidR="006C62F5" w:rsidRPr="009479D0" w:rsidRDefault="00E43633" w:rsidP="006C62F5">
            <w:pPr>
              <w:pStyle w:val="Paragraphedeliste"/>
              <w:numPr>
                <w:ilvl w:val="0"/>
                <w:numId w:val="20"/>
              </w:numPr>
              <w:jc w:val="both"/>
              <w:rPr>
                <w:rFonts w:ascii="Arial" w:hAnsi="Arial" w:cs="Arial"/>
                <w:sz w:val="20"/>
                <w:szCs w:val="20"/>
                <w:lang w:val="fr-FR"/>
              </w:rPr>
            </w:pPr>
            <w:r>
              <w:rPr>
                <w:rFonts w:ascii="Arial" w:hAnsi="Arial" w:cs="Arial"/>
                <w:sz w:val="20"/>
                <w:szCs w:val="20"/>
                <w:lang w:val="fr-FR"/>
              </w:rPr>
              <w:t>25</w:t>
            </w:r>
            <w:r w:rsidR="000314E5" w:rsidRPr="009479D0">
              <w:rPr>
                <w:rFonts w:ascii="Arial" w:hAnsi="Arial" w:cs="Arial"/>
                <w:sz w:val="20"/>
                <w:szCs w:val="20"/>
                <w:lang w:val="fr-FR"/>
              </w:rPr>
              <w:t xml:space="preserve"> </w:t>
            </w:r>
            <w:r w:rsidR="006C62F5">
              <w:rPr>
                <w:rFonts w:ascii="Arial" w:hAnsi="Arial" w:cs="Arial"/>
                <w:sz w:val="20"/>
                <w:szCs w:val="20"/>
                <w:lang w:val="fr-FR"/>
              </w:rPr>
              <w:t>jours de travail pour l’expert.e 2 – SIG et modélisation spatiale.</w:t>
            </w:r>
          </w:p>
        </w:tc>
      </w:tr>
      <w:tr w:rsidR="005432BA" w:rsidRPr="0074162A" w14:paraId="6E1C044A" w14:textId="77777777" w:rsidTr="009479D0">
        <w:trPr>
          <w:trHeight w:val="971"/>
        </w:trPr>
        <w:tc>
          <w:tcPr>
            <w:tcW w:w="1844" w:type="dxa"/>
            <w:shd w:val="clear" w:color="auto" w:fill="F5F5F5"/>
            <w:tcMar>
              <w:top w:w="240" w:type="dxa"/>
              <w:left w:w="240" w:type="dxa"/>
              <w:bottom w:w="240" w:type="dxa"/>
              <w:right w:w="240" w:type="dxa"/>
            </w:tcMar>
            <w:hideMark/>
          </w:tcPr>
          <w:p w14:paraId="5375539C" w14:textId="18C060EA" w:rsidR="00687CE5" w:rsidRPr="00BF2D4F" w:rsidRDefault="00A8613A" w:rsidP="009479D0">
            <w:pPr>
              <w:rPr>
                <w:rFonts w:ascii="Arial" w:hAnsi="Arial" w:cs="Arial"/>
                <w:sz w:val="20"/>
                <w:szCs w:val="20"/>
                <w:lang w:val="fr-FR"/>
              </w:rPr>
            </w:pPr>
            <w:r w:rsidRPr="00BF2D4F">
              <w:rPr>
                <w:rFonts w:ascii="Arial" w:hAnsi="Arial" w:cs="Arial"/>
                <w:b/>
                <w:bCs/>
                <w:color w:val="98C220"/>
                <w:sz w:val="20"/>
                <w:szCs w:val="20"/>
                <w:lang w:val="fr-FR" w:eastAsia="ja-JP"/>
              </w:rPr>
              <w:t>Dates de démarrage et de fin de mission</w:t>
            </w:r>
          </w:p>
        </w:tc>
        <w:tc>
          <w:tcPr>
            <w:tcW w:w="9072" w:type="dxa"/>
            <w:shd w:val="clear" w:color="auto" w:fill="auto"/>
            <w:tcMar>
              <w:top w:w="240" w:type="dxa"/>
              <w:left w:w="240" w:type="dxa"/>
              <w:bottom w:w="240" w:type="dxa"/>
              <w:right w:w="240" w:type="dxa"/>
            </w:tcMar>
          </w:tcPr>
          <w:p w14:paraId="483FC795" w14:textId="0BCC33D3" w:rsidR="00A8613A" w:rsidRPr="00BF2D4F" w:rsidRDefault="000314E5" w:rsidP="009479D0">
            <w:pPr>
              <w:jc w:val="both"/>
              <w:rPr>
                <w:rFonts w:ascii="Arial" w:hAnsi="Arial" w:cs="Arial"/>
                <w:sz w:val="20"/>
                <w:szCs w:val="20"/>
                <w:lang w:val="fr-FR"/>
              </w:rPr>
            </w:pPr>
            <w:r w:rsidRPr="00BF2D4F">
              <w:rPr>
                <w:rFonts w:ascii="Arial" w:hAnsi="Arial" w:cs="Arial"/>
                <w:sz w:val="20"/>
                <w:szCs w:val="20"/>
                <w:lang w:val="fr-FR"/>
              </w:rPr>
              <w:t xml:space="preserve">Démarrage en </w:t>
            </w:r>
            <w:r w:rsidR="001B4553" w:rsidRPr="00BF2D4F">
              <w:rPr>
                <w:rFonts w:ascii="Arial" w:hAnsi="Arial" w:cs="Arial"/>
                <w:sz w:val="20"/>
                <w:szCs w:val="20"/>
                <w:lang w:val="fr-FR"/>
              </w:rPr>
              <w:t>Juillet</w:t>
            </w:r>
            <w:r w:rsidR="00BF2D4F" w:rsidRPr="00BF2D4F">
              <w:rPr>
                <w:rFonts w:ascii="Arial" w:hAnsi="Arial" w:cs="Arial"/>
                <w:sz w:val="20"/>
                <w:szCs w:val="20"/>
                <w:lang w:val="fr-FR"/>
              </w:rPr>
              <w:t>/Aout</w:t>
            </w:r>
            <w:r w:rsidR="00A8613A" w:rsidRPr="00BF2D4F">
              <w:rPr>
                <w:rFonts w:ascii="Arial" w:hAnsi="Arial" w:cs="Arial"/>
                <w:sz w:val="20"/>
                <w:szCs w:val="20"/>
                <w:lang w:val="fr-FR"/>
              </w:rPr>
              <w:t xml:space="preserve"> 2021</w:t>
            </w:r>
          </w:p>
          <w:p w14:paraId="57157AFC" w14:textId="73854CDE" w:rsidR="00AC4D8A" w:rsidRPr="00BF2D4F" w:rsidRDefault="001B4553" w:rsidP="009479D0">
            <w:pPr>
              <w:jc w:val="both"/>
              <w:rPr>
                <w:rFonts w:ascii="Arial" w:hAnsi="Arial" w:cs="Arial"/>
                <w:sz w:val="20"/>
                <w:szCs w:val="20"/>
                <w:lang w:val="fr-FR"/>
              </w:rPr>
            </w:pPr>
            <w:r w:rsidRPr="00BF2D4F">
              <w:rPr>
                <w:rFonts w:ascii="Arial" w:hAnsi="Arial" w:cs="Arial"/>
                <w:sz w:val="20"/>
                <w:szCs w:val="20"/>
                <w:lang w:val="fr-FR"/>
              </w:rPr>
              <w:t xml:space="preserve">Fin de mission en </w:t>
            </w:r>
            <w:r w:rsidR="00BA0551" w:rsidRPr="00BF2D4F">
              <w:rPr>
                <w:rFonts w:ascii="Arial" w:hAnsi="Arial" w:cs="Arial"/>
                <w:sz w:val="20"/>
                <w:szCs w:val="20"/>
                <w:lang w:val="fr-FR"/>
              </w:rPr>
              <w:t>Novembre</w:t>
            </w:r>
            <w:r w:rsidRPr="00BF2D4F">
              <w:rPr>
                <w:rFonts w:ascii="Arial" w:hAnsi="Arial" w:cs="Arial"/>
                <w:sz w:val="20"/>
                <w:szCs w:val="20"/>
                <w:lang w:val="fr-FR"/>
              </w:rPr>
              <w:t xml:space="preserve"> </w:t>
            </w:r>
            <w:r w:rsidR="00A8613A" w:rsidRPr="00BF2D4F">
              <w:rPr>
                <w:rFonts w:ascii="Arial" w:hAnsi="Arial" w:cs="Arial"/>
                <w:sz w:val="20"/>
                <w:szCs w:val="20"/>
                <w:lang w:val="fr-FR"/>
              </w:rPr>
              <w:t>2021.</w:t>
            </w:r>
          </w:p>
        </w:tc>
      </w:tr>
      <w:tr w:rsidR="00BB7170" w:rsidRPr="00125245" w14:paraId="3F91EEC4" w14:textId="77777777" w:rsidTr="00BB7170">
        <w:trPr>
          <w:trHeight w:val="940"/>
        </w:trPr>
        <w:tc>
          <w:tcPr>
            <w:tcW w:w="1844" w:type="dxa"/>
            <w:tcBorders>
              <w:bottom w:val="single" w:sz="2" w:space="0" w:color="E5E5E5"/>
            </w:tcBorders>
            <w:shd w:val="clear" w:color="auto" w:fill="F5F5F5"/>
            <w:tcMar>
              <w:top w:w="240" w:type="dxa"/>
              <w:left w:w="240" w:type="dxa"/>
              <w:bottom w:w="240" w:type="dxa"/>
              <w:right w:w="240" w:type="dxa"/>
            </w:tcMar>
          </w:tcPr>
          <w:p w14:paraId="6468BBFF" w14:textId="02FF9B37" w:rsidR="00BB7170" w:rsidRPr="00BF2D4F" w:rsidRDefault="00BB7170" w:rsidP="00687CE5">
            <w:pPr>
              <w:rPr>
                <w:rFonts w:ascii="Arial" w:hAnsi="Arial" w:cs="Arial"/>
                <w:b/>
                <w:bCs/>
                <w:color w:val="98C220"/>
                <w:sz w:val="20"/>
                <w:szCs w:val="20"/>
                <w:lang w:val="fr-FR" w:eastAsia="ja-JP"/>
              </w:rPr>
            </w:pPr>
          </w:p>
        </w:tc>
        <w:tc>
          <w:tcPr>
            <w:tcW w:w="9072" w:type="dxa"/>
            <w:tcBorders>
              <w:bottom w:val="single" w:sz="2" w:space="0" w:color="E5E5E5"/>
            </w:tcBorders>
            <w:shd w:val="clear" w:color="auto" w:fill="auto"/>
            <w:tcMar>
              <w:top w:w="240" w:type="dxa"/>
              <w:left w:w="240" w:type="dxa"/>
              <w:bottom w:w="240" w:type="dxa"/>
              <w:right w:w="240" w:type="dxa"/>
            </w:tcMar>
          </w:tcPr>
          <w:p w14:paraId="210107B8" w14:textId="4512F2F6" w:rsidR="00BB7170" w:rsidRPr="00BF2D4F" w:rsidRDefault="00BB7170" w:rsidP="00A8613A">
            <w:pPr>
              <w:jc w:val="both"/>
              <w:rPr>
                <w:rFonts w:ascii="Arial" w:hAnsi="Arial" w:cs="Arial"/>
                <w:sz w:val="20"/>
                <w:szCs w:val="20"/>
                <w:lang w:val="fr-FR"/>
              </w:rPr>
            </w:pPr>
          </w:p>
        </w:tc>
      </w:tr>
    </w:tbl>
    <w:p w14:paraId="7ADFD0B3" w14:textId="51D87A8A" w:rsidR="00FE1507" w:rsidRPr="004B14AD" w:rsidRDefault="00FE1507" w:rsidP="00FE1507">
      <w:pPr>
        <w:rPr>
          <w:rFonts w:ascii="Arial" w:hAnsi="Arial" w:cs="Arial"/>
          <w:sz w:val="20"/>
          <w:szCs w:val="20"/>
          <w:lang w:val="fr-FR"/>
        </w:rPr>
      </w:pPr>
      <w:r w:rsidRPr="004B14AD">
        <w:rPr>
          <w:rFonts w:ascii="Arial" w:hAnsi="Arial" w:cs="Arial"/>
          <w:sz w:val="20"/>
          <w:szCs w:val="20"/>
          <w:lang w:val="fr-FR"/>
        </w:rPr>
        <w:tab/>
      </w:r>
      <w:r w:rsidRPr="004B14AD">
        <w:rPr>
          <w:rFonts w:ascii="Arial" w:hAnsi="Arial" w:cs="Arial"/>
          <w:sz w:val="20"/>
          <w:szCs w:val="20"/>
          <w:lang w:val="fr-FR"/>
        </w:rPr>
        <w:tab/>
      </w:r>
    </w:p>
    <w:p w14:paraId="3BCA3C44" w14:textId="77777777" w:rsidR="00A8613A" w:rsidRDefault="00A8613A" w:rsidP="00FE1507">
      <w:pPr>
        <w:rPr>
          <w:rFonts w:ascii="Arial" w:hAnsi="Arial" w:cs="Arial"/>
          <w:lang w:val="fr-FR"/>
        </w:rPr>
      </w:pPr>
    </w:p>
    <w:p w14:paraId="5876CEE6" w14:textId="77777777" w:rsidR="00A8613A" w:rsidRDefault="00A8613A" w:rsidP="00FE1507">
      <w:pPr>
        <w:rPr>
          <w:rFonts w:ascii="Arial" w:hAnsi="Arial" w:cs="Arial"/>
          <w:lang w:val="fr-FR"/>
        </w:rPr>
      </w:pPr>
    </w:p>
    <w:p w14:paraId="60EC315C" w14:textId="77777777" w:rsidR="00A8613A" w:rsidRDefault="00A8613A" w:rsidP="00FE1507">
      <w:pPr>
        <w:rPr>
          <w:rFonts w:ascii="Arial" w:hAnsi="Arial" w:cs="Arial"/>
          <w:lang w:val="fr-FR"/>
        </w:rPr>
      </w:pPr>
    </w:p>
    <w:p w14:paraId="602E6E29" w14:textId="77777777" w:rsidR="00A8613A" w:rsidRDefault="00A8613A" w:rsidP="00FE1507">
      <w:pPr>
        <w:rPr>
          <w:rFonts w:ascii="Arial" w:hAnsi="Arial" w:cs="Arial"/>
          <w:lang w:val="fr-FR"/>
        </w:rPr>
      </w:pPr>
    </w:p>
    <w:p w14:paraId="5C800720" w14:textId="77777777" w:rsidR="00A8613A" w:rsidRDefault="00A8613A" w:rsidP="00FE1507">
      <w:pPr>
        <w:rPr>
          <w:rFonts w:ascii="Arial" w:hAnsi="Arial" w:cs="Arial"/>
          <w:lang w:val="fr-FR"/>
        </w:rPr>
      </w:pPr>
    </w:p>
    <w:p w14:paraId="77147056" w14:textId="77777777" w:rsidR="00A8613A" w:rsidRDefault="00A8613A" w:rsidP="00FE1507">
      <w:pPr>
        <w:rPr>
          <w:rFonts w:ascii="Arial" w:hAnsi="Arial" w:cs="Arial"/>
          <w:lang w:val="fr-FR"/>
        </w:rPr>
        <w:sectPr w:rsidR="00A8613A" w:rsidSect="00687CE5">
          <w:pgSz w:w="11906" w:h="16838"/>
          <w:pgMar w:top="1440" w:right="1440" w:bottom="993" w:left="1440" w:header="720" w:footer="268" w:gutter="0"/>
          <w:cols w:space="720"/>
          <w:docGrid w:linePitch="360"/>
        </w:sectPr>
      </w:pPr>
    </w:p>
    <w:p w14:paraId="000E0AB5" w14:textId="69C788B5" w:rsidR="00A8613A" w:rsidRPr="00BF2D4F" w:rsidRDefault="001B4553" w:rsidP="001B4553">
      <w:pPr>
        <w:jc w:val="both"/>
        <w:rPr>
          <w:rFonts w:ascii="Arial" w:eastAsia="Times New Roman" w:hAnsi="Arial" w:cs="Arial"/>
          <w:lang w:val="fr-FR" w:eastAsia="fr-BE"/>
        </w:rPr>
      </w:pPr>
      <w:r w:rsidRPr="00BF2D4F">
        <w:rPr>
          <w:rFonts w:ascii="Arial" w:hAnsi="Arial" w:cs="Arial"/>
          <w:b/>
          <w:bCs/>
          <w:color w:val="98C220"/>
          <w:lang w:val="fr-FR" w:eastAsia="ja-JP"/>
        </w:rPr>
        <w:lastRenderedPageBreak/>
        <w:t>ANNEXE </w:t>
      </w:r>
      <w:r w:rsidR="00BF2D4F">
        <w:rPr>
          <w:rFonts w:ascii="Arial" w:hAnsi="Arial" w:cs="Arial"/>
          <w:b/>
          <w:bCs/>
          <w:color w:val="98C220"/>
          <w:lang w:val="fr-FR" w:eastAsia="ja-JP"/>
        </w:rPr>
        <w:t xml:space="preserve">1 </w:t>
      </w:r>
      <w:r w:rsidRPr="00BF2D4F">
        <w:rPr>
          <w:rFonts w:ascii="Arial" w:hAnsi="Arial" w:cs="Arial"/>
          <w:b/>
          <w:bCs/>
          <w:color w:val="98C220"/>
          <w:lang w:val="fr-FR" w:eastAsia="ja-JP"/>
        </w:rPr>
        <w:t>: Les acteurs et programmes dans le TRIDOM</w:t>
      </w:r>
    </w:p>
    <w:p w14:paraId="4C3AF8EA" w14:textId="01716AA2" w:rsidR="00A8613A" w:rsidRDefault="00A8613A" w:rsidP="00FE1507">
      <w:pPr>
        <w:rPr>
          <w:rFonts w:ascii="Arial" w:hAnsi="Arial" w:cs="Arial"/>
          <w:lang w:val="fr-FR"/>
        </w:rPr>
      </w:pPr>
    </w:p>
    <w:p w14:paraId="2A1A7BA2" w14:textId="77777777" w:rsidR="00A8613A" w:rsidRDefault="00A8613A" w:rsidP="00FE1507">
      <w:pPr>
        <w:rPr>
          <w:rFonts w:ascii="Arial" w:hAnsi="Arial" w:cs="Arial"/>
          <w:lang w:val="fr-FR"/>
        </w:rPr>
      </w:pPr>
    </w:p>
    <w:tbl>
      <w:tblPr>
        <w:tblStyle w:val="TableauGrille1Clair-Accentuation6"/>
        <w:tblW w:w="15163"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980"/>
        <w:gridCol w:w="2126"/>
        <w:gridCol w:w="2268"/>
        <w:gridCol w:w="2693"/>
        <w:gridCol w:w="2835"/>
        <w:gridCol w:w="3261"/>
      </w:tblGrid>
      <w:tr w:rsidR="00BF2D4F" w:rsidRPr="00BF2D4F" w14:paraId="74F25666" w14:textId="77777777" w:rsidTr="00BF2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92D050"/>
          </w:tcPr>
          <w:p w14:paraId="043220CD" w14:textId="77777777" w:rsidR="00A8613A" w:rsidRPr="00BF2D4F" w:rsidRDefault="00A8613A" w:rsidP="00A8613A">
            <w:pPr>
              <w:rPr>
                <w:rFonts w:ascii="Arial" w:eastAsia="Calibri" w:hAnsi="Arial" w:cs="Arial"/>
                <w:b w:val="0"/>
                <w:color w:val="FFFFFF" w:themeColor="background1"/>
                <w:sz w:val="18"/>
                <w:szCs w:val="18"/>
              </w:rPr>
            </w:pPr>
            <w:r w:rsidRPr="00BF2D4F">
              <w:rPr>
                <w:rFonts w:ascii="Arial" w:eastAsia="Calibri" w:hAnsi="Arial" w:cs="Arial"/>
                <w:color w:val="FFFFFF" w:themeColor="background1"/>
                <w:sz w:val="18"/>
                <w:szCs w:val="18"/>
              </w:rPr>
              <w:t>Institutions/ Organisations</w:t>
            </w:r>
          </w:p>
        </w:tc>
        <w:tc>
          <w:tcPr>
            <w:tcW w:w="2126" w:type="dxa"/>
            <w:shd w:val="clear" w:color="auto" w:fill="92D050"/>
          </w:tcPr>
          <w:p w14:paraId="12210475" w14:textId="77777777" w:rsidR="00A8613A" w:rsidRPr="00BF2D4F" w:rsidRDefault="00A8613A" w:rsidP="00A8613A">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18"/>
                <w:szCs w:val="18"/>
              </w:rPr>
            </w:pPr>
            <w:r w:rsidRPr="00BF2D4F">
              <w:rPr>
                <w:rFonts w:ascii="Arial" w:eastAsia="Calibri" w:hAnsi="Arial" w:cs="Arial"/>
                <w:color w:val="FFFFFF" w:themeColor="background1"/>
                <w:sz w:val="18"/>
                <w:szCs w:val="18"/>
              </w:rPr>
              <w:t>Strategy 1: Access to Resources</w:t>
            </w:r>
          </w:p>
        </w:tc>
        <w:tc>
          <w:tcPr>
            <w:tcW w:w="2268" w:type="dxa"/>
            <w:shd w:val="clear" w:color="auto" w:fill="92D050"/>
          </w:tcPr>
          <w:p w14:paraId="17B4C7E2" w14:textId="77777777" w:rsidR="00A8613A" w:rsidRPr="00BF2D4F" w:rsidRDefault="00A8613A" w:rsidP="00A8613A">
            <w:pP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18"/>
                <w:szCs w:val="18"/>
              </w:rPr>
            </w:pPr>
            <w:r w:rsidRPr="00BF2D4F">
              <w:rPr>
                <w:rFonts w:ascii="Arial" w:eastAsia="Calibri" w:hAnsi="Arial" w:cs="Arial"/>
                <w:color w:val="FFFFFF" w:themeColor="background1"/>
                <w:sz w:val="18"/>
                <w:szCs w:val="18"/>
              </w:rPr>
              <w:t>Strategy 2: Strong IP Rights</w:t>
            </w:r>
          </w:p>
        </w:tc>
        <w:tc>
          <w:tcPr>
            <w:tcW w:w="2693" w:type="dxa"/>
            <w:shd w:val="clear" w:color="auto" w:fill="92D050"/>
          </w:tcPr>
          <w:p w14:paraId="0D64F89B" w14:textId="77777777" w:rsidR="00A8613A" w:rsidRPr="00BF2D4F" w:rsidRDefault="00A8613A" w:rsidP="00A8613A">
            <w:pP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18"/>
                <w:szCs w:val="18"/>
              </w:rPr>
            </w:pPr>
            <w:r w:rsidRPr="00BF2D4F">
              <w:rPr>
                <w:rFonts w:ascii="Arial" w:eastAsia="Calibri" w:hAnsi="Arial" w:cs="Arial"/>
                <w:color w:val="FFFFFF" w:themeColor="background1"/>
                <w:sz w:val="18"/>
                <w:szCs w:val="18"/>
              </w:rPr>
              <w:t>Strategy 3: Sustainable Production</w:t>
            </w:r>
          </w:p>
        </w:tc>
        <w:tc>
          <w:tcPr>
            <w:tcW w:w="2835" w:type="dxa"/>
            <w:shd w:val="clear" w:color="auto" w:fill="92D050"/>
          </w:tcPr>
          <w:p w14:paraId="75A1FB11" w14:textId="77777777" w:rsidR="00A8613A" w:rsidRPr="00BF2D4F" w:rsidRDefault="00A8613A" w:rsidP="00A8613A">
            <w:pP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18"/>
                <w:szCs w:val="18"/>
              </w:rPr>
            </w:pPr>
            <w:r w:rsidRPr="00BF2D4F">
              <w:rPr>
                <w:rFonts w:ascii="Arial" w:eastAsia="Calibri" w:hAnsi="Arial" w:cs="Arial"/>
                <w:color w:val="FFFFFF" w:themeColor="background1"/>
                <w:sz w:val="18"/>
                <w:szCs w:val="18"/>
              </w:rPr>
              <w:t>Strategy 4: Climate Change Action</w:t>
            </w:r>
          </w:p>
        </w:tc>
        <w:tc>
          <w:tcPr>
            <w:tcW w:w="3261" w:type="dxa"/>
            <w:shd w:val="clear" w:color="auto" w:fill="92D050"/>
          </w:tcPr>
          <w:p w14:paraId="6229B42F" w14:textId="77777777" w:rsidR="00A8613A" w:rsidRPr="00BF2D4F" w:rsidRDefault="00A8613A" w:rsidP="00A8613A">
            <w:pP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18"/>
                <w:szCs w:val="18"/>
              </w:rPr>
            </w:pPr>
            <w:r w:rsidRPr="00BF2D4F">
              <w:rPr>
                <w:rFonts w:ascii="Arial" w:eastAsia="Calibri" w:hAnsi="Arial" w:cs="Arial"/>
                <w:color w:val="FFFFFF" w:themeColor="background1"/>
                <w:sz w:val="18"/>
                <w:szCs w:val="18"/>
              </w:rPr>
              <w:t>Strategy 5: Biodiversity Conversion</w:t>
            </w:r>
          </w:p>
        </w:tc>
      </w:tr>
      <w:tr w:rsidR="00A8613A" w:rsidRPr="00A8613A" w14:paraId="2BE69F02" w14:textId="77777777" w:rsidTr="00BF2D4F">
        <w:tc>
          <w:tcPr>
            <w:cnfStyle w:val="001000000000" w:firstRow="0" w:lastRow="0" w:firstColumn="1" w:lastColumn="0" w:oddVBand="0" w:evenVBand="0" w:oddHBand="0" w:evenHBand="0" w:firstRowFirstColumn="0" w:firstRowLastColumn="0" w:lastRowFirstColumn="0" w:lastRowLastColumn="0"/>
            <w:tcW w:w="1980" w:type="dxa"/>
          </w:tcPr>
          <w:p w14:paraId="0FE97367" w14:textId="77777777" w:rsidR="00A8613A" w:rsidRPr="00A8613A" w:rsidRDefault="00A8613A" w:rsidP="00A8613A">
            <w:pPr>
              <w:rPr>
                <w:rFonts w:ascii="Arial" w:eastAsia="Calibri" w:hAnsi="Arial" w:cs="Arial"/>
                <w:b w:val="0"/>
                <w:i/>
                <w:sz w:val="16"/>
                <w:szCs w:val="16"/>
              </w:rPr>
            </w:pPr>
            <w:r w:rsidRPr="00A8613A">
              <w:rPr>
                <w:rFonts w:ascii="Arial" w:eastAsia="Calibri" w:hAnsi="Arial" w:cs="Arial"/>
                <w:i/>
                <w:sz w:val="16"/>
                <w:szCs w:val="16"/>
              </w:rPr>
              <w:t>Government</w:t>
            </w:r>
          </w:p>
        </w:tc>
        <w:tc>
          <w:tcPr>
            <w:tcW w:w="2126" w:type="dxa"/>
          </w:tcPr>
          <w:p w14:paraId="09FD0313"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Landuse planning</w:t>
            </w:r>
          </w:p>
          <w:p w14:paraId="4A6B9C69"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Public works</w:t>
            </w:r>
          </w:p>
          <w:p w14:paraId="1D5C3DF1"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Social affairs</w:t>
            </w:r>
          </w:p>
          <w:p w14:paraId="76C0F933"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Planning</w:t>
            </w:r>
          </w:p>
          <w:p w14:paraId="642511A3"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Mining</w:t>
            </w:r>
          </w:p>
          <w:p w14:paraId="7D227AA5"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Environment, water, forest, wildlife</w:t>
            </w:r>
          </w:p>
        </w:tc>
        <w:tc>
          <w:tcPr>
            <w:tcW w:w="2268" w:type="dxa"/>
          </w:tcPr>
          <w:p w14:paraId="2EC80361"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Landuse planning</w:t>
            </w:r>
          </w:p>
          <w:p w14:paraId="4A366865"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Social affairs</w:t>
            </w:r>
          </w:p>
          <w:p w14:paraId="244FC176"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Planning</w:t>
            </w:r>
          </w:p>
          <w:p w14:paraId="22BD8C62"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Mining</w:t>
            </w:r>
          </w:p>
          <w:p w14:paraId="5CBF4E23"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Environment, water, forest, wildlife</w:t>
            </w:r>
          </w:p>
        </w:tc>
        <w:tc>
          <w:tcPr>
            <w:tcW w:w="2693" w:type="dxa"/>
          </w:tcPr>
          <w:p w14:paraId="322579F2"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Landuse planning</w:t>
            </w:r>
          </w:p>
          <w:p w14:paraId="62C3FB99"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Public works</w:t>
            </w:r>
          </w:p>
          <w:p w14:paraId="13980FC0"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Social affairs</w:t>
            </w:r>
          </w:p>
          <w:p w14:paraId="4BA0F332"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Planning</w:t>
            </w:r>
          </w:p>
          <w:p w14:paraId="789E92B6"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Mining</w:t>
            </w:r>
          </w:p>
          <w:p w14:paraId="766F503E"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Environment, water, forest, wildlife</w:t>
            </w:r>
          </w:p>
          <w:p w14:paraId="27664BBE"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Eaux et energy</w:t>
            </w:r>
          </w:p>
          <w:p w14:paraId="1A747D2F"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CAPAM</w:t>
            </w:r>
          </w:p>
          <w:p w14:paraId="01F340A8"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ECCAS</w:t>
            </w:r>
          </w:p>
          <w:p w14:paraId="6C041291"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ONCC</w:t>
            </w:r>
          </w:p>
          <w:p w14:paraId="734944F4"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SODECAO</w:t>
            </w:r>
          </w:p>
        </w:tc>
        <w:tc>
          <w:tcPr>
            <w:tcW w:w="2835" w:type="dxa"/>
          </w:tcPr>
          <w:p w14:paraId="5CE7345B"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Conseil national climat</w:t>
            </w:r>
          </w:p>
          <w:p w14:paraId="2CD080AB"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Foret</w:t>
            </w:r>
          </w:p>
          <w:p w14:paraId="55E4F264"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DNA/CF</w:t>
            </w:r>
          </w:p>
          <w:p w14:paraId="4B33D11A"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MINEPDEP</w:t>
            </w:r>
          </w:p>
          <w:p w14:paraId="1DE9A611"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ONAC</w:t>
            </w:r>
          </w:p>
        </w:tc>
        <w:tc>
          <w:tcPr>
            <w:tcW w:w="3261" w:type="dxa"/>
          </w:tcPr>
          <w:p w14:paraId="2794A8ED"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Landuse planning</w:t>
            </w:r>
          </w:p>
          <w:p w14:paraId="0D216245"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Public works</w:t>
            </w:r>
          </w:p>
          <w:p w14:paraId="54C3A032"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Social affairs</w:t>
            </w:r>
          </w:p>
          <w:p w14:paraId="6FE581AB"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Planning</w:t>
            </w:r>
          </w:p>
          <w:p w14:paraId="52AC5F5A"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Mining</w:t>
            </w:r>
          </w:p>
          <w:p w14:paraId="39D2DEA1"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Environment, water, forest, wildlife</w:t>
            </w:r>
          </w:p>
          <w:p w14:paraId="69B3A5A5" w14:textId="77777777" w:rsidR="00A8613A" w:rsidRPr="00A8613A" w:rsidRDefault="00A8613A" w:rsidP="00BF2D4F">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ANPN</w:t>
            </w:r>
          </w:p>
        </w:tc>
      </w:tr>
      <w:tr w:rsidR="00A8613A" w:rsidRPr="00A8613A" w14:paraId="7956CB17" w14:textId="77777777" w:rsidTr="00BF2D4F">
        <w:tc>
          <w:tcPr>
            <w:cnfStyle w:val="001000000000" w:firstRow="0" w:lastRow="0" w:firstColumn="1" w:lastColumn="0" w:oddVBand="0" w:evenVBand="0" w:oddHBand="0" w:evenHBand="0" w:firstRowFirstColumn="0" w:firstRowLastColumn="0" w:lastRowFirstColumn="0" w:lastRowLastColumn="0"/>
            <w:tcW w:w="1980" w:type="dxa"/>
          </w:tcPr>
          <w:p w14:paraId="496ED110" w14:textId="77777777" w:rsidR="00A8613A" w:rsidRPr="00A8613A" w:rsidRDefault="00A8613A" w:rsidP="00A8613A">
            <w:pPr>
              <w:rPr>
                <w:rFonts w:ascii="Arial" w:eastAsia="Calibri" w:hAnsi="Arial" w:cs="Arial"/>
                <w:b w:val="0"/>
                <w:i/>
                <w:sz w:val="16"/>
                <w:szCs w:val="16"/>
              </w:rPr>
            </w:pPr>
            <w:r w:rsidRPr="00A8613A">
              <w:rPr>
                <w:rFonts w:ascii="Arial" w:eastAsia="Calibri" w:hAnsi="Arial" w:cs="Arial"/>
                <w:i/>
                <w:sz w:val="16"/>
                <w:szCs w:val="16"/>
              </w:rPr>
              <w:t>Internationa organisations</w:t>
            </w:r>
          </w:p>
        </w:tc>
        <w:tc>
          <w:tcPr>
            <w:tcW w:w="2126" w:type="dxa"/>
          </w:tcPr>
          <w:p w14:paraId="3B573BA3" w14:textId="77777777" w:rsidR="00A8613A" w:rsidRPr="00A8613A" w:rsidRDefault="00A8613A" w:rsidP="00BF2D4F">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 xml:space="preserve">CAFI </w:t>
            </w:r>
          </w:p>
          <w:p w14:paraId="1C97BA7A" w14:textId="77777777" w:rsidR="00A8613A" w:rsidRPr="00A8613A" w:rsidRDefault="00A8613A" w:rsidP="00BF2D4F">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UNDP</w:t>
            </w:r>
          </w:p>
        </w:tc>
        <w:tc>
          <w:tcPr>
            <w:tcW w:w="2268" w:type="dxa"/>
          </w:tcPr>
          <w:p w14:paraId="03D9A122" w14:textId="77777777" w:rsidR="00A8613A" w:rsidRPr="00A8613A" w:rsidRDefault="00A8613A" w:rsidP="00BF2D4F">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 xml:space="preserve">CAFI </w:t>
            </w:r>
          </w:p>
          <w:p w14:paraId="4F073B6A" w14:textId="77777777" w:rsidR="00A8613A" w:rsidRPr="00A8613A" w:rsidRDefault="00A8613A" w:rsidP="00BF2D4F">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UNDP</w:t>
            </w:r>
          </w:p>
          <w:p w14:paraId="637F35D6" w14:textId="77777777" w:rsidR="00A8613A" w:rsidRPr="00A8613A" w:rsidRDefault="00A8613A" w:rsidP="00BF2D4F">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SI</w:t>
            </w:r>
          </w:p>
          <w:p w14:paraId="224134E6" w14:textId="77777777" w:rsidR="00A8613A" w:rsidRPr="00A8613A" w:rsidRDefault="00A8613A" w:rsidP="00BF2D4F">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Human Rights Commission</w:t>
            </w:r>
          </w:p>
        </w:tc>
        <w:tc>
          <w:tcPr>
            <w:tcW w:w="2693" w:type="dxa"/>
          </w:tcPr>
          <w:p w14:paraId="3A973372" w14:textId="77777777" w:rsidR="00A8613A" w:rsidRPr="00A8613A" w:rsidRDefault="00A8613A" w:rsidP="00BF2D4F">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 xml:space="preserve">CAFI </w:t>
            </w:r>
          </w:p>
          <w:p w14:paraId="559D78BA" w14:textId="77777777" w:rsidR="00A8613A" w:rsidRPr="00A8613A" w:rsidRDefault="00A8613A" w:rsidP="00BF2D4F">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UNDP</w:t>
            </w:r>
          </w:p>
        </w:tc>
        <w:tc>
          <w:tcPr>
            <w:tcW w:w="2835" w:type="dxa"/>
          </w:tcPr>
          <w:p w14:paraId="152D4905" w14:textId="77777777" w:rsidR="00A8613A" w:rsidRPr="00A8613A" w:rsidRDefault="00A8613A" w:rsidP="00BF2D4F">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 xml:space="preserve">CAFI </w:t>
            </w:r>
          </w:p>
          <w:p w14:paraId="0557094E" w14:textId="77777777" w:rsidR="00A8613A" w:rsidRPr="00A8613A" w:rsidRDefault="00A8613A" w:rsidP="00BF2D4F">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UNDP</w:t>
            </w:r>
          </w:p>
        </w:tc>
        <w:tc>
          <w:tcPr>
            <w:tcW w:w="3261" w:type="dxa"/>
          </w:tcPr>
          <w:p w14:paraId="770CA98F" w14:textId="77777777" w:rsidR="00A8613A" w:rsidRPr="00A8613A" w:rsidRDefault="00A8613A" w:rsidP="00BF2D4F">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 xml:space="preserve">CAFI </w:t>
            </w:r>
          </w:p>
          <w:p w14:paraId="3BD1C3F1" w14:textId="77777777" w:rsidR="00A8613A" w:rsidRPr="00A8613A" w:rsidRDefault="00A8613A" w:rsidP="00BF2D4F">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UNDP</w:t>
            </w:r>
          </w:p>
        </w:tc>
      </w:tr>
      <w:tr w:rsidR="00A8613A" w:rsidRPr="00A8613A" w14:paraId="0243FB37" w14:textId="77777777" w:rsidTr="00BF2D4F">
        <w:tc>
          <w:tcPr>
            <w:cnfStyle w:val="001000000000" w:firstRow="0" w:lastRow="0" w:firstColumn="1" w:lastColumn="0" w:oddVBand="0" w:evenVBand="0" w:oddHBand="0" w:evenHBand="0" w:firstRowFirstColumn="0" w:firstRowLastColumn="0" w:lastRowFirstColumn="0" w:lastRowLastColumn="0"/>
            <w:tcW w:w="1980" w:type="dxa"/>
          </w:tcPr>
          <w:p w14:paraId="11BA29B2" w14:textId="77777777" w:rsidR="00A8613A" w:rsidRPr="00A8613A" w:rsidRDefault="00A8613A" w:rsidP="00A8613A">
            <w:pPr>
              <w:rPr>
                <w:rFonts w:ascii="Arial" w:eastAsia="Calibri" w:hAnsi="Arial" w:cs="Arial"/>
                <w:b w:val="0"/>
                <w:i/>
                <w:sz w:val="16"/>
                <w:szCs w:val="16"/>
              </w:rPr>
            </w:pPr>
            <w:r w:rsidRPr="00A8613A">
              <w:rPr>
                <w:rFonts w:ascii="Arial" w:eastAsia="Calibri" w:hAnsi="Arial" w:cs="Arial"/>
                <w:i/>
                <w:sz w:val="16"/>
                <w:szCs w:val="16"/>
              </w:rPr>
              <w:t>CSOs</w:t>
            </w:r>
          </w:p>
        </w:tc>
        <w:tc>
          <w:tcPr>
            <w:tcW w:w="2126" w:type="dxa"/>
          </w:tcPr>
          <w:p w14:paraId="2DDE3A5A"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RACOPY</w:t>
            </w:r>
          </w:p>
          <w:p w14:paraId="41715A60"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Gabon ma terre mon droit</w:t>
            </w:r>
          </w:p>
          <w:p w14:paraId="34A4D9E3"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c>
          <w:tcPr>
            <w:tcW w:w="2268" w:type="dxa"/>
          </w:tcPr>
          <w:p w14:paraId="3347981B"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RACOPY</w:t>
            </w:r>
          </w:p>
          <w:p w14:paraId="5CA317F4"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BRAINFOREST</w:t>
            </w:r>
          </w:p>
          <w:p w14:paraId="77DAC4CD"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FPP</w:t>
            </w:r>
          </w:p>
          <w:p w14:paraId="1EBCF286"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FENSED</w:t>
            </w:r>
          </w:p>
          <w:p w14:paraId="51B0B082"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CED</w:t>
            </w:r>
          </w:p>
          <w:p w14:paraId="02703D0D"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Gabon ma terre mon droit</w:t>
            </w:r>
          </w:p>
          <w:p w14:paraId="26E2DCB0"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PROCED</w:t>
            </w:r>
          </w:p>
          <w:p w14:paraId="683911EC"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GIBABADEI</w:t>
            </w:r>
          </w:p>
          <w:p w14:paraId="70716E3D"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ADCPPG</w:t>
            </w:r>
          </w:p>
          <w:p w14:paraId="4A9EFC64"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CERAD</w:t>
            </w:r>
          </w:p>
          <w:p w14:paraId="50456743" w14:textId="77777777" w:rsidR="00A8613A" w:rsidRPr="00A8613A" w:rsidRDefault="00A8613A" w:rsidP="00A8613A">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c>
          <w:tcPr>
            <w:tcW w:w="2693" w:type="dxa"/>
          </w:tcPr>
          <w:p w14:paraId="11975480"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RACOPY</w:t>
            </w:r>
          </w:p>
          <w:p w14:paraId="75918033"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BRAINFOREST</w:t>
            </w:r>
          </w:p>
          <w:p w14:paraId="69F00C3A"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FPP</w:t>
            </w:r>
          </w:p>
          <w:p w14:paraId="3911F5E5"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FENSED</w:t>
            </w:r>
          </w:p>
          <w:p w14:paraId="01133075"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CED</w:t>
            </w:r>
          </w:p>
          <w:p w14:paraId="583698F2"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Gabon ma terre mon droit</w:t>
            </w:r>
          </w:p>
          <w:p w14:paraId="41966EB5"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PROCED</w:t>
            </w:r>
          </w:p>
          <w:p w14:paraId="4321DF2F"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GIBABADEI</w:t>
            </w:r>
          </w:p>
          <w:p w14:paraId="057BE838"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ADCPPG</w:t>
            </w:r>
          </w:p>
          <w:p w14:paraId="7D884D29"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CERAD</w:t>
            </w:r>
          </w:p>
          <w:p w14:paraId="71050D29"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c>
          <w:tcPr>
            <w:tcW w:w="2835" w:type="dxa"/>
          </w:tcPr>
          <w:p w14:paraId="69D6D40E"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RACOPY</w:t>
            </w:r>
          </w:p>
          <w:p w14:paraId="71920828"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BRAINFOREST</w:t>
            </w:r>
          </w:p>
          <w:p w14:paraId="0A4FD607"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FPP</w:t>
            </w:r>
          </w:p>
          <w:p w14:paraId="33D288CF"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FENSED</w:t>
            </w:r>
          </w:p>
          <w:p w14:paraId="2ED744DE"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CED</w:t>
            </w:r>
          </w:p>
          <w:p w14:paraId="1379C00F"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Gabon ma terre mon droit</w:t>
            </w:r>
          </w:p>
          <w:p w14:paraId="40C9B6E5"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PROCED</w:t>
            </w:r>
          </w:p>
          <w:p w14:paraId="157A58EB"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GIBABADEI</w:t>
            </w:r>
          </w:p>
          <w:p w14:paraId="11B1EE2A"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ADCPPG</w:t>
            </w:r>
          </w:p>
          <w:p w14:paraId="720A7CF9"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CERAD</w:t>
            </w:r>
          </w:p>
          <w:p w14:paraId="176953BF"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FOKABS</w:t>
            </w:r>
          </w:p>
        </w:tc>
        <w:tc>
          <w:tcPr>
            <w:tcW w:w="3261" w:type="dxa"/>
          </w:tcPr>
          <w:p w14:paraId="3EBE8075"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RACOPY</w:t>
            </w:r>
          </w:p>
          <w:p w14:paraId="2D52D994"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BRAINFOREST</w:t>
            </w:r>
          </w:p>
          <w:p w14:paraId="5E71CAC5"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FPP</w:t>
            </w:r>
          </w:p>
          <w:p w14:paraId="4E7CD6C2"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FENSED</w:t>
            </w:r>
          </w:p>
          <w:p w14:paraId="2647BF99"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CED</w:t>
            </w:r>
          </w:p>
          <w:p w14:paraId="298E125F"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Gabon ma terre mon droit</w:t>
            </w:r>
          </w:p>
          <w:p w14:paraId="4A638C6B"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PROCED</w:t>
            </w:r>
          </w:p>
          <w:p w14:paraId="680ED0C4"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GIBABADEI</w:t>
            </w:r>
          </w:p>
          <w:p w14:paraId="1B6BDEA0"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ADCPPG</w:t>
            </w:r>
          </w:p>
          <w:p w14:paraId="1448576D" w14:textId="77777777" w:rsidR="00A8613A" w:rsidRPr="00A8613A" w:rsidRDefault="00A8613A" w:rsidP="00BF2D4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CERAD</w:t>
            </w:r>
          </w:p>
          <w:p w14:paraId="364EA606" w14:textId="77777777" w:rsidR="00A8613A" w:rsidRPr="00A8613A" w:rsidRDefault="00A8613A" w:rsidP="00A8613A">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00A8613A" w:rsidRPr="00A8613A" w14:paraId="574D3F27" w14:textId="77777777" w:rsidTr="00BF2D4F">
        <w:tc>
          <w:tcPr>
            <w:cnfStyle w:val="001000000000" w:firstRow="0" w:lastRow="0" w:firstColumn="1" w:lastColumn="0" w:oddVBand="0" w:evenVBand="0" w:oddHBand="0" w:evenHBand="0" w:firstRowFirstColumn="0" w:firstRowLastColumn="0" w:lastRowFirstColumn="0" w:lastRowLastColumn="0"/>
            <w:tcW w:w="1980" w:type="dxa"/>
          </w:tcPr>
          <w:p w14:paraId="050927F4" w14:textId="77777777" w:rsidR="00A8613A" w:rsidRPr="00A8613A" w:rsidRDefault="00A8613A" w:rsidP="00A8613A">
            <w:pPr>
              <w:rPr>
                <w:rFonts w:ascii="Arial" w:eastAsia="Calibri" w:hAnsi="Arial" w:cs="Arial"/>
                <w:b w:val="0"/>
                <w:i/>
                <w:sz w:val="16"/>
                <w:szCs w:val="16"/>
              </w:rPr>
            </w:pPr>
            <w:r w:rsidRPr="00A8613A">
              <w:rPr>
                <w:rFonts w:ascii="Arial" w:eastAsia="Calibri" w:hAnsi="Arial" w:cs="Arial"/>
                <w:i/>
                <w:sz w:val="16"/>
                <w:szCs w:val="16"/>
              </w:rPr>
              <w:t>Environmental NGOs</w:t>
            </w:r>
          </w:p>
        </w:tc>
        <w:tc>
          <w:tcPr>
            <w:tcW w:w="2126" w:type="dxa"/>
          </w:tcPr>
          <w:p w14:paraId="4B4E6D3F"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WCS</w:t>
            </w:r>
          </w:p>
          <w:p w14:paraId="1AC1DDCD"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APN</w:t>
            </w:r>
          </w:p>
          <w:p w14:paraId="1A66B673"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ZSL</w:t>
            </w:r>
          </w:p>
          <w:p w14:paraId="71721D5C"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TNC</w:t>
            </w:r>
          </w:p>
          <w:p w14:paraId="41DD4C7B"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EIA</w:t>
            </w:r>
          </w:p>
        </w:tc>
        <w:tc>
          <w:tcPr>
            <w:tcW w:w="2268" w:type="dxa"/>
          </w:tcPr>
          <w:p w14:paraId="61CBE07A"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WCS</w:t>
            </w:r>
          </w:p>
          <w:p w14:paraId="656F8155"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APN</w:t>
            </w:r>
          </w:p>
          <w:p w14:paraId="01C191FE"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ZSL</w:t>
            </w:r>
          </w:p>
          <w:p w14:paraId="7A0A7744"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TNC</w:t>
            </w:r>
          </w:p>
          <w:p w14:paraId="7E8E5C2B"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EIA</w:t>
            </w:r>
          </w:p>
        </w:tc>
        <w:tc>
          <w:tcPr>
            <w:tcW w:w="2693" w:type="dxa"/>
          </w:tcPr>
          <w:p w14:paraId="3672E71E"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WCS</w:t>
            </w:r>
          </w:p>
          <w:p w14:paraId="7119295C"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APN</w:t>
            </w:r>
          </w:p>
          <w:p w14:paraId="6D54A8DA"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ZSL</w:t>
            </w:r>
          </w:p>
          <w:p w14:paraId="63DEABE7"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TNC</w:t>
            </w:r>
          </w:p>
          <w:p w14:paraId="7075AEBB"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EIA</w:t>
            </w:r>
          </w:p>
        </w:tc>
        <w:tc>
          <w:tcPr>
            <w:tcW w:w="2835" w:type="dxa"/>
          </w:tcPr>
          <w:p w14:paraId="6DBD38C3"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WCS</w:t>
            </w:r>
          </w:p>
          <w:p w14:paraId="0F37825C"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APN</w:t>
            </w:r>
          </w:p>
          <w:p w14:paraId="5F90BE17"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ZSL</w:t>
            </w:r>
          </w:p>
          <w:p w14:paraId="4ED95AD0"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TNC</w:t>
            </w:r>
          </w:p>
          <w:p w14:paraId="037DAAF8"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EIA</w:t>
            </w:r>
          </w:p>
          <w:p w14:paraId="07149190"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IUCN</w:t>
            </w:r>
          </w:p>
        </w:tc>
        <w:tc>
          <w:tcPr>
            <w:tcW w:w="3261" w:type="dxa"/>
          </w:tcPr>
          <w:p w14:paraId="3B20EDE5"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WCS</w:t>
            </w:r>
          </w:p>
          <w:p w14:paraId="795346F3"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IUCN</w:t>
            </w:r>
          </w:p>
          <w:p w14:paraId="0AD5D38A"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APN</w:t>
            </w:r>
          </w:p>
          <w:p w14:paraId="482100F7"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ZSL</w:t>
            </w:r>
          </w:p>
          <w:p w14:paraId="352EE789"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TNC</w:t>
            </w:r>
          </w:p>
          <w:p w14:paraId="63754A82"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EIA</w:t>
            </w:r>
          </w:p>
          <w:p w14:paraId="25B851F7"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EAGLE Network</w:t>
            </w:r>
          </w:p>
          <w:p w14:paraId="2B2D4A6C"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CJ</w:t>
            </w:r>
          </w:p>
          <w:p w14:paraId="038CD4F9"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Chengetta</w:t>
            </w:r>
          </w:p>
          <w:p w14:paraId="4CD30FBA"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Space4giants</w:t>
            </w:r>
          </w:p>
          <w:p w14:paraId="580F200C" w14:textId="77777777" w:rsidR="00A8613A" w:rsidRPr="00A8613A" w:rsidRDefault="00A8613A" w:rsidP="00BF2D4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TRAFFIC</w:t>
            </w:r>
          </w:p>
        </w:tc>
      </w:tr>
      <w:tr w:rsidR="00A8613A" w:rsidRPr="00A8613A" w14:paraId="4FA0BE31" w14:textId="77777777" w:rsidTr="00BF2D4F">
        <w:tc>
          <w:tcPr>
            <w:cnfStyle w:val="001000000000" w:firstRow="0" w:lastRow="0" w:firstColumn="1" w:lastColumn="0" w:oddVBand="0" w:evenVBand="0" w:oddHBand="0" w:evenHBand="0" w:firstRowFirstColumn="0" w:firstRowLastColumn="0" w:lastRowFirstColumn="0" w:lastRowLastColumn="0"/>
            <w:tcW w:w="1980" w:type="dxa"/>
          </w:tcPr>
          <w:p w14:paraId="497CB05B" w14:textId="77777777" w:rsidR="00A8613A" w:rsidRPr="00A8613A" w:rsidRDefault="00A8613A" w:rsidP="00A8613A">
            <w:pPr>
              <w:rPr>
                <w:rFonts w:ascii="Arial" w:eastAsia="Calibri" w:hAnsi="Arial" w:cs="Arial"/>
                <w:b w:val="0"/>
                <w:i/>
                <w:sz w:val="16"/>
                <w:szCs w:val="16"/>
              </w:rPr>
            </w:pPr>
            <w:r w:rsidRPr="00A8613A">
              <w:rPr>
                <w:rFonts w:ascii="Arial" w:eastAsia="Calibri" w:hAnsi="Arial" w:cs="Arial"/>
                <w:i/>
                <w:sz w:val="16"/>
                <w:szCs w:val="16"/>
              </w:rPr>
              <w:lastRenderedPageBreak/>
              <w:t>Development NGOs</w:t>
            </w:r>
          </w:p>
        </w:tc>
        <w:tc>
          <w:tcPr>
            <w:tcW w:w="2126" w:type="dxa"/>
          </w:tcPr>
          <w:p w14:paraId="4F867032"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PLAN</w:t>
            </w:r>
          </w:p>
          <w:p w14:paraId="738AFF89"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SNV</w:t>
            </w:r>
          </w:p>
          <w:p w14:paraId="367A0EA6"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GiZ</w:t>
            </w:r>
          </w:p>
          <w:p w14:paraId="0390D518"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WRI</w:t>
            </w:r>
          </w:p>
          <w:p w14:paraId="664BA493"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FAO</w:t>
            </w:r>
          </w:p>
        </w:tc>
        <w:tc>
          <w:tcPr>
            <w:tcW w:w="2268" w:type="dxa"/>
          </w:tcPr>
          <w:p w14:paraId="7EF597B4"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PLAN</w:t>
            </w:r>
          </w:p>
          <w:p w14:paraId="2EC9E1B5"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SNV</w:t>
            </w:r>
          </w:p>
          <w:p w14:paraId="11E4A669"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GiZ</w:t>
            </w:r>
          </w:p>
          <w:p w14:paraId="0BD0D2D4"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WRI</w:t>
            </w:r>
          </w:p>
          <w:p w14:paraId="6534C9D5"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FAO</w:t>
            </w:r>
          </w:p>
          <w:p w14:paraId="352FE0C6"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Rainforest Foundation</w:t>
            </w:r>
          </w:p>
          <w:p w14:paraId="08CED118"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JAICA</w:t>
            </w:r>
          </w:p>
        </w:tc>
        <w:tc>
          <w:tcPr>
            <w:tcW w:w="2693" w:type="dxa"/>
          </w:tcPr>
          <w:p w14:paraId="01382BF0"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PLAN</w:t>
            </w:r>
          </w:p>
          <w:p w14:paraId="62FA3BBA"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SNV</w:t>
            </w:r>
          </w:p>
          <w:p w14:paraId="34D2287D"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GiZ</w:t>
            </w:r>
          </w:p>
          <w:p w14:paraId="7D680126"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WRI</w:t>
            </w:r>
          </w:p>
          <w:p w14:paraId="1A01026C"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FAO</w:t>
            </w:r>
          </w:p>
          <w:p w14:paraId="33C6A733"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Rainforest Foundation</w:t>
            </w:r>
          </w:p>
          <w:p w14:paraId="670931AE"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JAICA</w:t>
            </w:r>
          </w:p>
        </w:tc>
        <w:tc>
          <w:tcPr>
            <w:tcW w:w="2835" w:type="dxa"/>
          </w:tcPr>
          <w:p w14:paraId="66C3DE77"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PLAN</w:t>
            </w:r>
          </w:p>
          <w:p w14:paraId="033A578C"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SNV</w:t>
            </w:r>
          </w:p>
          <w:p w14:paraId="703D40F1"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GiZ</w:t>
            </w:r>
          </w:p>
          <w:p w14:paraId="78F14866"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WRI</w:t>
            </w:r>
          </w:p>
          <w:p w14:paraId="5B7362B8"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FAO</w:t>
            </w:r>
          </w:p>
          <w:p w14:paraId="749F1BCF"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Rainforest Foundation</w:t>
            </w:r>
          </w:p>
          <w:p w14:paraId="16FAD4C7"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JAICA</w:t>
            </w:r>
          </w:p>
        </w:tc>
        <w:tc>
          <w:tcPr>
            <w:tcW w:w="3261" w:type="dxa"/>
          </w:tcPr>
          <w:p w14:paraId="2FC1A472"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PLAN</w:t>
            </w:r>
          </w:p>
          <w:p w14:paraId="32CE6E33"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SNV</w:t>
            </w:r>
          </w:p>
          <w:p w14:paraId="34666AA0"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GiZ</w:t>
            </w:r>
          </w:p>
          <w:p w14:paraId="58155CA2"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WRI</w:t>
            </w:r>
          </w:p>
          <w:p w14:paraId="468F8AE4"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FAO</w:t>
            </w:r>
          </w:p>
          <w:p w14:paraId="0BD03714"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Rainforest Foundation</w:t>
            </w:r>
          </w:p>
          <w:p w14:paraId="4DDDC378" w14:textId="77777777" w:rsidR="00A8613A" w:rsidRPr="00A8613A" w:rsidRDefault="00A8613A" w:rsidP="00BF2D4F">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JAICA</w:t>
            </w:r>
          </w:p>
        </w:tc>
      </w:tr>
      <w:tr w:rsidR="00A8613A" w:rsidRPr="00A8613A" w14:paraId="7F70D086" w14:textId="77777777" w:rsidTr="00BF2D4F">
        <w:tc>
          <w:tcPr>
            <w:cnfStyle w:val="001000000000" w:firstRow="0" w:lastRow="0" w:firstColumn="1" w:lastColumn="0" w:oddVBand="0" w:evenVBand="0" w:oddHBand="0" w:evenHBand="0" w:firstRowFirstColumn="0" w:firstRowLastColumn="0" w:lastRowFirstColumn="0" w:lastRowLastColumn="0"/>
            <w:tcW w:w="1980" w:type="dxa"/>
          </w:tcPr>
          <w:p w14:paraId="64AD3158" w14:textId="77777777" w:rsidR="00A8613A" w:rsidRPr="00A8613A" w:rsidRDefault="00A8613A" w:rsidP="00A8613A">
            <w:pPr>
              <w:rPr>
                <w:rFonts w:ascii="Arial" w:eastAsia="Calibri" w:hAnsi="Arial" w:cs="Arial"/>
                <w:b w:val="0"/>
                <w:i/>
                <w:sz w:val="16"/>
                <w:szCs w:val="16"/>
              </w:rPr>
            </w:pPr>
            <w:r w:rsidRPr="00A8613A">
              <w:rPr>
                <w:rFonts w:ascii="Arial" w:eastAsia="Calibri" w:hAnsi="Arial" w:cs="Arial"/>
                <w:i/>
                <w:sz w:val="16"/>
                <w:szCs w:val="16"/>
              </w:rPr>
              <w:t>Private Sector</w:t>
            </w:r>
          </w:p>
        </w:tc>
        <w:tc>
          <w:tcPr>
            <w:tcW w:w="2126" w:type="dxa"/>
          </w:tcPr>
          <w:p w14:paraId="634AEB1D"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Logging companies</w:t>
            </w:r>
          </w:p>
          <w:p w14:paraId="4C2A91D3"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Safari hunters</w:t>
            </w:r>
          </w:p>
          <w:p w14:paraId="182920C6"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Mining companies</w:t>
            </w:r>
          </w:p>
          <w:p w14:paraId="7CDB0C97"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Agro-industries</w:t>
            </w:r>
          </w:p>
        </w:tc>
        <w:tc>
          <w:tcPr>
            <w:tcW w:w="2268" w:type="dxa"/>
          </w:tcPr>
          <w:p w14:paraId="7A7EF3B0"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Logging companies</w:t>
            </w:r>
          </w:p>
          <w:p w14:paraId="7357AA6F"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Safari hunters</w:t>
            </w:r>
          </w:p>
          <w:p w14:paraId="05325C23"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Mining companies</w:t>
            </w:r>
          </w:p>
          <w:p w14:paraId="78056F45"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Agro-industries</w:t>
            </w:r>
          </w:p>
        </w:tc>
        <w:tc>
          <w:tcPr>
            <w:tcW w:w="2693" w:type="dxa"/>
          </w:tcPr>
          <w:p w14:paraId="038AB1FE"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PALMOIL</w:t>
            </w:r>
          </w:p>
          <w:p w14:paraId="7ADAFD90"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Cocoa</w:t>
            </w:r>
          </w:p>
          <w:p w14:paraId="3E3E8888"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Rubber</w:t>
            </w:r>
          </w:p>
          <w:p w14:paraId="00088FC5"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Timber</w:t>
            </w:r>
          </w:p>
          <w:p w14:paraId="63801B2E"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 xml:space="preserve">Mining (small &amp; large) </w:t>
            </w:r>
          </w:p>
          <w:p w14:paraId="449FB0C5"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Infrastructure</w:t>
            </w:r>
          </w:p>
          <w:p w14:paraId="3D4D3CC0"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Syndical forestier</w:t>
            </w:r>
          </w:p>
          <w:p w14:paraId="57205AA7"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CFCC</w:t>
            </w:r>
          </w:p>
        </w:tc>
        <w:tc>
          <w:tcPr>
            <w:tcW w:w="2835" w:type="dxa"/>
          </w:tcPr>
          <w:p w14:paraId="0F42AEC2"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Logging companies</w:t>
            </w:r>
          </w:p>
          <w:p w14:paraId="0C370625"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Wildlife Works</w:t>
            </w:r>
          </w:p>
          <w:p w14:paraId="35F37FBA"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ERP/BM</w:t>
            </w:r>
          </w:p>
          <w:p w14:paraId="5977C495"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CAFI</w:t>
            </w:r>
          </w:p>
          <w:p w14:paraId="62BD62F1" w14:textId="77777777" w:rsidR="00A8613A" w:rsidRPr="00A8613A" w:rsidRDefault="00A8613A" w:rsidP="00A8613A">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c>
          <w:tcPr>
            <w:tcW w:w="3261" w:type="dxa"/>
          </w:tcPr>
          <w:p w14:paraId="16899716"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PALMOIL</w:t>
            </w:r>
          </w:p>
          <w:p w14:paraId="3775F12C"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Cocoa</w:t>
            </w:r>
          </w:p>
          <w:p w14:paraId="42B1F814"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Rubber</w:t>
            </w:r>
          </w:p>
          <w:p w14:paraId="408701F7"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Timber</w:t>
            </w:r>
          </w:p>
          <w:p w14:paraId="16632D63"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 xml:space="preserve">Mining (small &amp; large) </w:t>
            </w:r>
          </w:p>
          <w:p w14:paraId="75D0DB78"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Infrastructure</w:t>
            </w:r>
          </w:p>
          <w:p w14:paraId="688086BF"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Syndical forestier</w:t>
            </w:r>
          </w:p>
          <w:p w14:paraId="25BE4CD7"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CFCC</w:t>
            </w:r>
          </w:p>
          <w:p w14:paraId="1096ACD3" w14:textId="77777777" w:rsidR="00A8613A" w:rsidRPr="00A8613A" w:rsidRDefault="00A8613A" w:rsidP="00BF2D4F">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Tourism industry</w:t>
            </w:r>
          </w:p>
        </w:tc>
      </w:tr>
      <w:tr w:rsidR="00A8613A" w:rsidRPr="00A8613A" w14:paraId="7F3C5AB3" w14:textId="77777777" w:rsidTr="00BF2D4F">
        <w:tc>
          <w:tcPr>
            <w:cnfStyle w:val="001000000000" w:firstRow="0" w:lastRow="0" w:firstColumn="1" w:lastColumn="0" w:oddVBand="0" w:evenVBand="0" w:oddHBand="0" w:evenHBand="0" w:firstRowFirstColumn="0" w:firstRowLastColumn="0" w:lastRowFirstColumn="0" w:lastRowLastColumn="0"/>
            <w:tcW w:w="1980" w:type="dxa"/>
          </w:tcPr>
          <w:p w14:paraId="25FC9586" w14:textId="77777777" w:rsidR="00A8613A" w:rsidRPr="00A8613A" w:rsidRDefault="00A8613A" w:rsidP="00A8613A">
            <w:pPr>
              <w:rPr>
                <w:rFonts w:ascii="Arial" w:eastAsia="Calibri" w:hAnsi="Arial" w:cs="Arial"/>
                <w:b w:val="0"/>
                <w:i/>
                <w:sz w:val="16"/>
                <w:szCs w:val="16"/>
              </w:rPr>
            </w:pPr>
            <w:r w:rsidRPr="00A8613A">
              <w:rPr>
                <w:rFonts w:ascii="Arial" w:eastAsia="Calibri" w:hAnsi="Arial" w:cs="Arial"/>
                <w:i/>
                <w:sz w:val="16"/>
                <w:szCs w:val="16"/>
              </w:rPr>
              <w:t xml:space="preserve">Research </w:t>
            </w:r>
          </w:p>
        </w:tc>
        <w:tc>
          <w:tcPr>
            <w:tcW w:w="2126" w:type="dxa"/>
          </w:tcPr>
          <w:p w14:paraId="6600FE6F"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CIRAD</w:t>
            </w:r>
          </w:p>
          <w:p w14:paraId="4F2DD079"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ETH</w:t>
            </w:r>
          </w:p>
          <w:p w14:paraId="2BA39E3B"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FA</w:t>
            </w:r>
          </w:p>
          <w:p w14:paraId="3EFA02F8"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CIFOR</w:t>
            </w:r>
          </w:p>
          <w:p w14:paraId="1850AD27"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ICRAF</w:t>
            </w:r>
          </w:p>
          <w:p w14:paraId="6A0F6876"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GEMBLOUX</w:t>
            </w:r>
          </w:p>
        </w:tc>
        <w:tc>
          <w:tcPr>
            <w:tcW w:w="2268" w:type="dxa"/>
          </w:tcPr>
          <w:p w14:paraId="6C277904"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CIRAD</w:t>
            </w:r>
          </w:p>
          <w:p w14:paraId="415A7BD9"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ETH</w:t>
            </w:r>
          </w:p>
          <w:p w14:paraId="474E152A"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FA</w:t>
            </w:r>
          </w:p>
          <w:p w14:paraId="198EC43A"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CIFOR</w:t>
            </w:r>
          </w:p>
          <w:p w14:paraId="150AA1FD"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ICRAF</w:t>
            </w:r>
          </w:p>
          <w:p w14:paraId="53F5343C"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GEMBLOUX</w:t>
            </w:r>
          </w:p>
          <w:p w14:paraId="00E1CD06"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UNIYAO 1</w:t>
            </w:r>
          </w:p>
          <w:p w14:paraId="71830FE1"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KYOTO</w:t>
            </w:r>
          </w:p>
          <w:p w14:paraId="4C052D7D"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IRAD</w:t>
            </w:r>
          </w:p>
        </w:tc>
        <w:tc>
          <w:tcPr>
            <w:tcW w:w="2693" w:type="dxa"/>
          </w:tcPr>
          <w:p w14:paraId="7DAEF870"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IRGM</w:t>
            </w:r>
          </w:p>
          <w:p w14:paraId="3C7DCD56"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IRAD</w:t>
            </w:r>
          </w:p>
          <w:p w14:paraId="413B1E67"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UN</w:t>
            </w:r>
          </w:p>
        </w:tc>
        <w:tc>
          <w:tcPr>
            <w:tcW w:w="2835" w:type="dxa"/>
          </w:tcPr>
          <w:p w14:paraId="140A3E2C"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CIRAD</w:t>
            </w:r>
          </w:p>
          <w:p w14:paraId="67FFCEE9"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ETH</w:t>
            </w:r>
          </w:p>
          <w:p w14:paraId="5BB1B1EF"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FA</w:t>
            </w:r>
          </w:p>
          <w:p w14:paraId="4B04103D"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CIFOR</w:t>
            </w:r>
          </w:p>
          <w:p w14:paraId="75EFDC02"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ICRAF</w:t>
            </w:r>
          </w:p>
          <w:p w14:paraId="0DD82F7E"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GEMBLOUX</w:t>
            </w:r>
          </w:p>
          <w:p w14:paraId="39A2A481"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UNIYAO 1</w:t>
            </w:r>
          </w:p>
          <w:p w14:paraId="2F8DB764"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KYOTO</w:t>
            </w:r>
          </w:p>
          <w:p w14:paraId="6AC13897"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IRAD</w:t>
            </w:r>
          </w:p>
          <w:p w14:paraId="11A4DAB7"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UNODC</w:t>
            </w:r>
          </w:p>
          <w:p w14:paraId="7C675A7F"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UNDP</w:t>
            </w:r>
          </w:p>
          <w:p w14:paraId="2407A6EF"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UNEP</w:t>
            </w:r>
          </w:p>
          <w:p w14:paraId="549BEEC6"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IUCN</w:t>
            </w:r>
          </w:p>
        </w:tc>
        <w:tc>
          <w:tcPr>
            <w:tcW w:w="3261" w:type="dxa"/>
          </w:tcPr>
          <w:p w14:paraId="7D23F47F"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CIRAD</w:t>
            </w:r>
          </w:p>
          <w:p w14:paraId="6767B2C8"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ETH</w:t>
            </w:r>
          </w:p>
          <w:p w14:paraId="10428C3C"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FA</w:t>
            </w:r>
          </w:p>
          <w:p w14:paraId="640A8AA6"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CIFOR</w:t>
            </w:r>
          </w:p>
          <w:p w14:paraId="0375ECA2"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ICRAF</w:t>
            </w:r>
          </w:p>
          <w:p w14:paraId="5E03ACA9"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GEMBLOUX</w:t>
            </w:r>
          </w:p>
          <w:p w14:paraId="4E03B6DF"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UNIYAO 1</w:t>
            </w:r>
          </w:p>
          <w:p w14:paraId="7F8B5CEE"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KYOTO</w:t>
            </w:r>
          </w:p>
          <w:p w14:paraId="20790116"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IRAD</w:t>
            </w:r>
          </w:p>
          <w:p w14:paraId="5D2B6EC0"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UNODC</w:t>
            </w:r>
          </w:p>
          <w:p w14:paraId="664499B5"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UNDP</w:t>
            </w:r>
          </w:p>
          <w:p w14:paraId="70C9AC69"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UNEP</w:t>
            </w:r>
          </w:p>
          <w:p w14:paraId="03E83B6C" w14:textId="77777777" w:rsidR="00A8613A" w:rsidRPr="00A8613A" w:rsidRDefault="00A8613A" w:rsidP="00BF2D4F">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8613A">
              <w:rPr>
                <w:rFonts w:ascii="Arial" w:eastAsia="Calibri" w:hAnsi="Arial" w:cs="Arial"/>
                <w:sz w:val="16"/>
                <w:szCs w:val="16"/>
              </w:rPr>
              <w:t>IUCN</w:t>
            </w:r>
          </w:p>
        </w:tc>
      </w:tr>
    </w:tbl>
    <w:p w14:paraId="57E406BC" w14:textId="77777777" w:rsidR="00A8613A" w:rsidRPr="00F2515F" w:rsidRDefault="00A8613A" w:rsidP="00FE1507">
      <w:pPr>
        <w:rPr>
          <w:rFonts w:ascii="Arial" w:hAnsi="Arial" w:cs="Arial"/>
          <w:lang w:val="fr-FR"/>
        </w:rPr>
      </w:pPr>
    </w:p>
    <w:sectPr w:rsidR="00A8613A" w:rsidRPr="00F2515F" w:rsidSect="00A8613A">
      <w:pgSz w:w="16838" w:h="11906" w:orient="landscape"/>
      <w:pgMar w:top="1440" w:right="1440" w:bottom="1440" w:left="992" w:header="720"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69DF" w14:textId="77777777" w:rsidR="00E9245B" w:rsidRDefault="00E9245B" w:rsidP="00FE5983">
      <w:r>
        <w:separator/>
      </w:r>
    </w:p>
  </w:endnote>
  <w:endnote w:type="continuationSeparator" w:id="0">
    <w:p w14:paraId="03703406" w14:textId="77777777" w:rsidR="00E9245B" w:rsidRDefault="00E9245B" w:rsidP="00FE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D1F7" w14:textId="77777777" w:rsidR="00E9245B" w:rsidRDefault="00E9245B" w:rsidP="00FE5983">
      <w:r>
        <w:separator/>
      </w:r>
    </w:p>
  </w:footnote>
  <w:footnote w:type="continuationSeparator" w:id="0">
    <w:p w14:paraId="0122BBAF" w14:textId="77777777" w:rsidR="00E9245B" w:rsidRDefault="00E9245B" w:rsidP="00FE5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C72"/>
    <w:multiLevelType w:val="hybridMultilevel"/>
    <w:tmpl w:val="B91E5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C09C2"/>
    <w:multiLevelType w:val="hybridMultilevel"/>
    <w:tmpl w:val="5C489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D746EC"/>
    <w:multiLevelType w:val="hybridMultilevel"/>
    <w:tmpl w:val="D25ED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BD31FB"/>
    <w:multiLevelType w:val="hybridMultilevel"/>
    <w:tmpl w:val="6630BA6E"/>
    <w:lvl w:ilvl="0" w:tplc="57B6561E">
      <w:start w:val="1"/>
      <w:numFmt w:val="bullet"/>
      <w:lvlText w:val=""/>
      <w:lvlJc w:val="left"/>
      <w:pPr>
        <w:ind w:left="720" w:hanging="360"/>
      </w:pPr>
      <w:rPr>
        <w:rFonts w:ascii="Symbol" w:hAnsi="Symbol"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E13901"/>
    <w:multiLevelType w:val="hybridMultilevel"/>
    <w:tmpl w:val="48C88EB4"/>
    <w:lvl w:ilvl="0" w:tplc="57B6561E">
      <w:start w:val="1"/>
      <w:numFmt w:val="bullet"/>
      <w:lvlText w:val=""/>
      <w:lvlJc w:val="left"/>
      <w:pPr>
        <w:ind w:left="778" w:hanging="360"/>
      </w:pPr>
      <w:rPr>
        <w:rFonts w:ascii="Symbol" w:hAnsi="Symbol" w:hint="default"/>
        <w:color w:val="92D050"/>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3A41077E"/>
    <w:multiLevelType w:val="hybridMultilevel"/>
    <w:tmpl w:val="00EEE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557229"/>
    <w:multiLevelType w:val="hybridMultilevel"/>
    <w:tmpl w:val="C8B8B590"/>
    <w:lvl w:ilvl="0" w:tplc="57B6561E">
      <w:start w:val="1"/>
      <w:numFmt w:val="bullet"/>
      <w:lvlText w:val=""/>
      <w:lvlJc w:val="left"/>
      <w:pPr>
        <w:ind w:left="720" w:hanging="360"/>
      </w:pPr>
      <w:rPr>
        <w:rFonts w:ascii="Symbol" w:hAnsi="Symbol" w:hint="default"/>
        <w:color w:val="92D05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CD14D14"/>
    <w:multiLevelType w:val="hybridMultilevel"/>
    <w:tmpl w:val="42F2D1F4"/>
    <w:lvl w:ilvl="0" w:tplc="949209DE">
      <w:start w:val="2"/>
      <w:numFmt w:val="bullet"/>
      <w:lvlText w:val="-"/>
      <w:lvlJc w:val="left"/>
      <w:pPr>
        <w:ind w:left="720" w:hanging="360"/>
      </w:pPr>
      <w:rPr>
        <w:rFonts w:ascii="Arial" w:hAnsi="Aria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C26F2"/>
    <w:multiLevelType w:val="hybridMultilevel"/>
    <w:tmpl w:val="A7AE39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7A3883"/>
    <w:multiLevelType w:val="hybridMultilevel"/>
    <w:tmpl w:val="2E3ACFBE"/>
    <w:lvl w:ilvl="0" w:tplc="F2904674">
      <w:start w:val="1"/>
      <w:numFmt w:val="decimal"/>
      <w:pStyle w:val="Normtext"/>
      <w:lvlText w:val="%1."/>
      <w:lvlJc w:val="left"/>
      <w:pPr>
        <w:ind w:left="720" w:hanging="360"/>
      </w:pPr>
      <w:rPr>
        <w:rFonts w:hint="default"/>
        <w:sz w:val="1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0" w15:restartNumberingAfterBreak="0">
    <w:nsid w:val="5F2B49A0"/>
    <w:multiLevelType w:val="hybridMultilevel"/>
    <w:tmpl w:val="6CFC8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364B25"/>
    <w:multiLevelType w:val="hybridMultilevel"/>
    <w:tmpl w:val="5F745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493569"/>
    <w:multiLevelType w:val="hybridMultilevel"/>
    <w:tmpl w:val="FB6E5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FF75F8"/>
    <w:multiLevelType w:val="hybridMultilevel"/>
    <w:tmpl w:val="6F7C46F0"/>
    <w:lvl w:ilvl="0" w:tplc="60CC01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C13F9"/>
    <w:multiLevelType w:val="hybridMultilevel"/>
    <w:tmpl w:val="C81EB8A4"/>
    <w:lvl w:ilvl="0" w:tplc="949209DE">
      <w:start w:val="2"/>
      <w:numFmt w:val="bullet"/>
      <w:lvlText w:val="-"/>
      <w:lvlJc w:val="left"/>
      <w:pPr>
        <w:ind w:left="720" w:hanging="360"/>
      </w:pPr>
      <w:rPr>
        <w:rFonts w:ascii="Arial" w:hAnsi="Arial" w:hint="default"/>
        <w:color w:val="92D050"/>
      </w:rPr>
    </w:lvl>
    <w:lvl w:ilvl="1" w:tplc="949209DE">
      <w:start w:val="2"/>
      <w:numFmt w:val="bullet"/>
      <w:lvlText w:val="-"/>
      <w:lvlJc w:val="left"/>
      <w:pPr>
        <w:ind w:left="1440" w:hanging="360"/>
      </w:pPr>
      <w:rPr>
        <w:rFonts w:ascii="Arial" w:hAnsi="Arial" w:hint="default"/>
        <w:color w:val="92D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84F19"/>
    <w:multiLevelType w:val="hybridMultilevel"/>
    <w:tmpl w:val="64AED060"/>
    <w:lvl w:ilvl="0" w:tplc="949209DE">
      <w:start w:val="2"/>
      <w:numFmt w:val="bullet"/>
      <w:lvlText w:val="-"/>
      <w:lvlJc w:val="left"/>
      <w:pPr>
        <w:ind w:left="720" w:hanging="360"/>
      </w:pPr>
      <w:rPr>
        <w:rFonts w:ascii="Arial" w:hAnsi="Aria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72F48"/>
    <w:multiLevelType w:val="hybridMultilevel"/>
    <w:tmpl w:val="0F5A40F2"/>
    <w:lvl w:ilvl="0" w:tplc="949209DE">
      <w:start w:val="2"/>
      <w:numFmt w:val="bullet"/>
      <w:lvlText w:val="-"/>
      <w:lvlJc w:val="left"/>
      <w:pPr>
        <w:ind w:left="720" w:hanging="360"/>
      </w:pPr>
      <w:rPr>
        <w:rFonts w:ascii="Arial" w:hAnsi="Arial"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745D2D"/>
    <w:multiLevelType w:val="hybridMultilevel"/>
    <w:tmpl w:val="26A4AA96"/>
    <w:lvl w:ilvl="0" w:tplc="62BE9DBE">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71A6189"/>
    <w:multiLevelType w:val="hybridMultilevel"/>
    <w:tmpl w:val="3A82FB7C"/>
    <w:lvl w:ilvl="0" w:tplc="57B6561E">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26C4B"/>
    <w:multiLevelType w:val="hybridMultilevel"/>
    <w:tmpl w:val="979E32B6"/>
    <w:lvl w:ilvl="0" w:tplc="040C0001">
      <w:start w:val="1"/>
      <w:numFmt w:val="bullet"/>
      <w:lvlText w:val=""/>
      <w:lvlJc w:val="left"/>
      <w:pPr>
        <w:ind w:left="720" w:hanging="360"/>
      </w:pPr>
      <w:rPr>
        <w:rFonts w:ascii="Symbol" w:hAnsi="Symbol" w:hint="default"/>
      </w:rPr>
    </w:lvl>
    <w:lvl w:ilvl="1" w:tplc="57B6561E">
      <w:start w:val="1"/>
      <w:numFmt w:val="bullet"/>
      <w:lvlText w:val=""/>
      <w:lvlJc w:val="left"/>
      <w:pPr>
        <w:ind w:left="1440" w:hanging="360"/>
      </w:pPr>
      <w:rPr>
        <w:rFonts w:ascii="Symbol" w:hAnsi="Symbol" w:hint="default"/>
        <w:color w:val="92D05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9A75A0"/>
    <w:multiLevelType w:val="hybridMultilevel"/>
    <w:tmpl w:val="BA5C0122"/>
    <w:lvl w:ilvl="0" w:tplc="949209DE">
      <w:start w:val="2"/>
      <w:numFmt w:val="bullet"/>
      <w:lvlText w:val="-"/>
      <w:lvlJc w:val="left"/>
      <w:pPr>
        <w:ind w:left="720" w:hanging="360"/>
      </w:pPr>
      <w:rPr>
        <w:rFonts w:ascii="Arial" w:hAnsi="Aria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F6AE3"/>
    <w:multiLevelType w:val="hybridMultilevel"/>
    <w:tmpl w:val="CD665F0C"/>
    <w:lvl w:ilvl="0" w:tplc="FA508F7E">
      <w:start w:val="1"/>
      <w:numFmt w:val="bullet"/>
      <w:lvlText w:val=""/>
      <w:lvlJc w:val="left"/>
      <w:pPr>
        <w:ind w:left="720" w:hanging="360"/>
      </w:pPr>
      <w:rPr>
        <w:rFonts w:ascii="Wingdings" w:hAnsi="Wingdings" w:hint="default"/>
        <w:color w:val="92D05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10"/>
  </w:num>
  <w:num w:numId="6">
    <w:abstractNumId w:val="5"/>
  </w:num>
  <w:num w:numId="7">
    <w:abstractNumId w:val="12"/>
  </w:num>
  <w:num w:numId="8">
    <w:abstractNumId w:val="0"/>
  </w:num>
  <w:num w:numId="9">
    <w:abstractNumId w:val="11"/>
  </w:num>
  <w:num w:numId="10">
    <w:abstractNumId w:val="2"/>
  </w:num>
  <w:num w:numId="11">
    <w:abstractNumId w:val="19"/>
  </w:num>
  <w:num w:numId="12">
    <w:abstractNumId w:val="6"/>
  </w:num>
  <w:num w:numId="13">
    <w:abstractNumId w:val="16"/>
  </w:num>
  <w:num w:numId="14">
    <w:abstractNumId w:val="14"/>
  </w:num>
  <w:num w:numId="15">
    <w:abstractNumId w:val="13"/>
  </w:num>
  <w:num w:numId="16">
    <w:abstractNumId w:val="15"/>
  </w:num>
  <w:num w:numId="17">
    <w:abstractNumId w:val="20"/>
  </w:num>
  <w:num w:numId="18">
    <w:abstractNumId w:val="8"/>
  </w:num>
  <w:num w:numId="19">
    <w:abstractNumId w:val="21"/>
  </w:num>
  <w:num w:numId="20">
    <w:abstractNumId w:val="4"/>
  </w:num>
  <w:num w:numId="21">
    <w:abstractNumId w:val="18"/>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432BA"/>
    <w:rsid w:val="00001F84"/>
    <w:rsid w:val="0001069D"/>
    <w:rsid w:val="00013020"/>
    <w:rsid w:val="000130DA"/>
    <w:rsid w:val="00014440"/>
    <w:rsid w:val="0001799D"/>
    <w:rsid w:val="00021819"/>
    <w:rsid w:val="00022CC4"/>
    <w:rsid w:val="00030121"/>
    <w:rsid w:val="000314E5"/>
    <w:rsid w:val="00032069"/>
    <w:rsid w:val="000337E7"/>
    <w:rsid w:val="00035D3D"/>
    <w:rsid w:val="0003743F"/>
    <w:rsid w:val="000408E7"/>
    <w:rsid w:val="00041169"/>
    <w:rsid w:val="00041902"/>
    <w:rsid w:val="000434D2"/>
    <w:rsid w:val="00045195"/>
    <w:rsid w:val="000459A9"/>
    <w:rsid w:val="0004693F"/>
    <w:rsid w:val="000510B7"/>
    <w:rsid w:val="00054D94"/>
    <w:rsid w:val="000550C8"/>
    <w:rsid w:val="00055AA5"/>
    <w:rsid w:val="00057BB8"/>
    <w:rsid w:val="000605C1"/>
    <w:rsid w:val="000614AF"/>
    <w:rsid w:val="00062C20"/>
    <w:rsid w:val="00062E00"/>
    <w:rsid w:val="000642E8"/>
    <w:rsid w:val="00065F8E"/>
    <w:rsid w:val="000662F9"/>
    <w:rsid w:val="000669E1"/>
    <w:rsid w:val="000703DB"/>
    <w:rsid w:val="00071DFF"/>
    <w:rsid w:val="00072AFC"/>
    <w:rsid w:val="00072DE9"/>
    <w:rsid w:val="00072F89"/>
    <w:rsid w:val="0008117A"/>
    <w:rsid w:val="00081696"/>
    <w:rsid w:val="00081F43"/>
    <w:rsid w:val="00084F8A"/>
    <w:rsid w:val="00092FE8"/>
    <w:rsid w:val="00093982"/>
    <w:rsid w:val="00093C55"/>
    <w:rsid w:val="00094678"/>
    <w:rsid w:val="00096A73"/>
    <w:rsid w:val="00096CD4"/>
    <w:rsid w:val="00097480"/>
    <w:rsid w:val="000A0DC7"/>
    <w:rsid w:val="000A2CCF"/>
    <w:rsid w:val="000A4C78"/>
    <w:rsid w:val="000A5946"/>
    <w:rsid w:val="000A64A8"/>
    <w:rsid w:val="000A6AB7"/>
    <w:rsid w:val="000B4A7B"/>
    <w:rsid w:val="000C3FD0"/>
    <w:rsid w:val="000C414E"/>
    <w:rsid w:val="000C6A37"/>
    <w:rsid w:val="000C71AE"/>
    <w:rsid w:val="000C7BEF"/>
    <w:rsid w:val="000D0C78"/>
    <w:rsid w:val="000D1DFC"/>
    <w:rsid w:val="000D3B0B"/>
    <w:rsid w:val="000D5985"/>
    <w:rsid w:val="000D7F34"/>
    <w:rsid w:val="000E429A"/>
    <w:rsid w:val="000E5568"/>
    <w:rsid w:val="000E7006"/>
    <w:rsid w:val="000E71FB"/>
    <w:rsid w:val="000E750C"/>
    <w:rsid w:val="000F1099"/>
    <w:rsid w:val="000F30EB"/>
    <w:rsid w:val="00102E25"/>
    <w:rsid w:val="00105E16"/>
    <w:rsid w:val="001100EC"/>
    <w:rsid w:val="00112C0A"/>
    <w:rsid w:val="00112F4C"/>
    <w:rsid w:val="00114411"/>
    <w:rsid w:val="00116C33"/>
    <w:rsid w:val="001212EE"/>
    <w:rsid w:val="00122562"/>
    <w:rsid w:val="00122E6A"/>
    <w:rsid w:val="00124B96"/>
    <w:rsid w:val="00125245"/>
    <w:rsid w:val="001266E3"/>
    <w:rsid w:val="0013425E"/>
    <w:rsid w:val="00134BD7"/>
    <w:rsid w:val="001365CF"/>
    <w:rsid w:val="001431E0"/>
    <w:rsid w:val="00143FAC"/>
    <w:rsid w:val="00146E59"/>
    <w:rsid w:val="0015006B"/>
    <w:rsid w:val="001517E2"/>
    <w:rsid w:val="00152623"/>
    <w:rsid w:val="00160224"/>
    <w:rsid w:val="00161C88"/>
    <w:rsid w:val="00166789"/>
    <w:rsid w:val="0017272C"/>
    <w:rsid w:val="001732F1"/>
    <w:rsid w:val="00176891"/>
    <w:rsid w:val="00177ED1"/>
    <w:rsid w:val="00181145"/>
    <w:rsid w:val="001813A5"/>
    <w:rsid w:val="00184EC8"/>
    <w:rsid w:val="00187BF9"/>
    <w:rsid w:val="00187F7B"/>
    <w:rsid w:val="00191492"/>
    <w:rsid w:val="00192F6A"/>
    <w:rsid w:val="001A4809"/>
    <w:rsid w:val="001A4DC9"/>
    <w:rsid w:val="001A50BD"/>
    <w:rsid w:val="001A68E8"/>
    <w:rsid w:val="001A6BFF"/>
    <w:rsid w:val="001A72F5"/>
    <w:rsid w:val="001B1894"/>
    <w:rsid w:val="001B44E2"/>
    <w:rsid w:val="001B4553"/>
    <w:rsid w:val="001C25F2"/>
    <w:rsid w:val="001C26EE"/>
    <w:rsid w:val="001C2E15"/>
    <w:rsid w:val="001D0005"/>
    <w:rsid w:val="001D461A"/>
    <w:rsid w:val="001D6FC4"/>
    <w:rsid w:val="001D7F61"/>
    <w:rsid w:val="001E1BB9"/>
    <w:rsid w:val="001E6199"/>
    <w:rsid w:val="001F05F3"/>
    <w:rsid w:val="001F1A59"/>
    <w:rsid w:val="001F1D03"/>
    <w:rsid w:val="001F2CFA"/>
    <w:rsid w:val="001F315F"/>
    <w:rsid w:val="001F379A"/>
    <w:rsid w:val="001F379C"/>
    <w:rsid w:val="001F5C7A"/>
    <w:rsid w:val="00204007"/>
    <w:rsid w:val="002040EB"/>
    <w:rsid w:val="00207922"/>
    <w:rsid w:val="00207947"/>
    <w:rsid w:val="00207AA4"/>
    <w:rsid w:val="00212C72"/>
    <w:rsid w:val="0022020C"/>
    <w:rsid w:val="00221481"/>
    <w:rsid w:val="00221FD2"/>
    <w:rsid w:val="00222EED"/>
    <w:rsid w:val="00223565"/>
    <w:rsid w:val="002237B3"/>
    <w:rsid w:val="00224042"/>
    <w:rsid w:val="002261D6"/>
    <w:rsid w:val="00226DF4"/>
    <w:rsid w:val="00233192"/>
    <w:rsid w:val="00234D54"/>
    <w:rsid w:val="00235510"/>
    <w:rsid w:val="0024125E"/>
    <w:rsid w:val="00242007"/>
    <w:rsid w:val="00242328"/>
    <w:rsid w:val="00242C7B"/>
    <w:rsid w:val="00242C7C"/>
    <w:rsid w:val="00245C75"/>
    <w:rsid w:val="00252030"/>
    <w:rsid w:val="00252AE8"/>
    <w:rsid w:val="00253343"/>
    <w:rsid w:val="00254936"/>
    <w:rsid w:val="0025578D"/>
    <w:rsid w:val="002566F2"/>
    <w:rsid w:val="00257885"/>
    <w:rsid w:val="00257C7F"/>
    <w:rsid w:val="00262A31"/>
    <w:rsid w:val="00266335"/>
    <w:rsid w:val="00267522"/>
    <w:rsid w:val="00267940"/>
    <w:rsid w:val="00271A86"/>
    <w:rsid w:val="00272FE7"/>
    <w:rsid w:val="0027317F"/>
    <w:rsid w:val="002736E6"/>
    <w:rsid w:val="002776C5"/>
    <w:rsid w:val="00280EBA"/>
    <w:rsid w:val="00282D27"/>
    <w:rsid w:val="00285199"/>
    <w:rsid w:val="00290200"/>
    <w:rsid w:val="00291626"/>
    <w:rsid w:val="00292B63"/>
    <w:rsid w:val="00295C7A"/>
    <w:rsid w:val="00296DC1"/>
    <w:rsid w:val="00297E60"/>
    <w:rsid w:val="002A044E"/>
    <w:rsid w:val="002A0C25"/>
    <w:rsid w:val="002A3423"/>
    <w:rsid w:val="002B00B7"/>
    <w:rsid w:val="002B0781"/>
    <w:rsid w:val="002B0F25"/>
    <w:rsid w:val="002B29C1"/>
    <w:rsid w:val="002C0026"/>
    <w:rsid w:val="002C2122"/>
    <w:rsid w:val="002C383B"/>
    <w:rsid w:val="002C55C0"/>
    <w:rsid w:val="002D179E"/>
    <w:rsid w:val="002D3442"/>
    <w:rsid w:val="002D5047"/>
    <w:rsid w:val="002D576D"/>
    <w:rsid w:val="002E12B8"/>
    <w:rsid w:val="002E5E68"/>
    <w:rsid w:val="002E787C"/>
    <w:rsid w:val="002F3A23"/>
    <w:rsid w:val="002F71D4"/>
    <w:rsid w:val="002F7498"/>
    <w:rsid w:val="003013DB"/>
    <w:rsid w:val="00302E02"/>
    <w:rsid w:val="00303B40"/>
    <w:rsid w:val="003070DA"/>
    <w:rsid w:val="00307D56"/>
    <w:rsid w:val="00312014"/>
    <w:rsid w:val="003137B8"/>
    <w:rsid w:val="0031498B"/>
    <w:rsid w:val="00316A44"/>
    <w:rsid w:val="003179DB"/>
    <w:rsid w:val="00317DE6"/>
    <w:rsid w:val="003209FC"/>
    <w:rsid w:val="00321767"/>
    <w:rsid w:val="00321A96"/>
    <w:rsid w:val="00324C8A"/>
    <w:rsid w:val="00326653"/>
    <w:rsid w:val="00327274"/>
    <w:rsid w:val="00330861"/>
    <w:rsid w:val="00333543"/>
    <w:rsid w:val="00341676"/>
    <w:rsid w:val="003451F9"/>
    <w:rsid w:val="003452E9"/>
    <w:rsid w:val="003461FA"/>
    <w:rsid w:val="00353E14"/>
    <w:rsid w:val="003540F3"/>
    <w:rsid w:val="003570E7"/>
    <w:rsid w:val="00360E19"/>
    <w:rsid w:val="00360FEC"/>
    <w:rsid w:val="003617E9"/>
    <w:rsid w:val="0036410B"/>
    <w:rsid w:val="00372635"/>
    <w:rsid w:val="003738D1"/>
    <w:rsid w:val="00373AA5"/>
    <w:rsid w:val="00375F9D"/>
    <w:rsid w:val="003800BF"/>
    <w:rsid w:val="00380628"/>
    <w:rsid w:val="00383AC2"/>
    <w:rsid w:val="00385B14"/>
    <w:rsid w:val="00385F58"/>
    <w:rsid w:val="00386E13"/>
    <w:rsid w:val="00387ADF"/>
    <w:rsid w:val="00391BF1"/>
    <w:rsid w:val="0039410C"/>
    <w:rsid w:val="003945B3"/>
    <w:rsid w:val="003A1245"/>
    <w:rsid w:val="003A277F"/>
    <w:rsid w:val="003B1933"/>
    <w:rsid w:val="003B2579"/>
    <w:rsid w:val="003B26F4"/>
    <w:rsid w:val="003B280C"/>
    <w:rsid w:val="003B413A"/>
    <w:rsid w:val="003B50DE"/>
    <w:rsid w:val="003B5D9F"/>
    <w:rsid w:val="003B6D40"/>
    <w:rsid w:val="003C4499"/>
    <w:rsid w:val="003C4B7F"/>
    <w:rsid w:val="003C63BA"/>
    <w:rsid w:val="003D1689"/>
    <w:rsid w:val="003D1E38"/>
    <w:rsid w:val="003D1EB6"/>
    <w:rsid w:val="003D5E5D"/>
    <w:rsid w:val="003D799D"/>
    <w:rsid w:val="003D7ABD"/>
    <w:rsid w:val="003E2B87"/>
    <w:rsid w:val="003E3455"/>
    <w:rsid w:val="003E4203"/>
    <w:rsid w:val="003E4B08"/>
    <w:rsid w:val="003E5DD6"/>
    <w:rsid w:val="003E739F"/>
    <w:rsid w:val="003F0A5A"/>
    <w:rsid w:val="003F2020"/>
    <w:rsid w:val="003F2FA9"/>
    <w:rsid w:val="003F38D8"/>
    <w:rsid w:val="004004CB"/>
    <w:rsid w:val="00402F93"/>
    <w:rsid w:val="0040463B"/>
    <w:rsid w:val="0040578D"/>
    <w:rsid w:val="00405A4C"/>
    <w:rsid w:val="004070DB"/>
    <w:rsid w:val="0041137E"/>
    <w:rsid w:val="004115A3"/>
    <w:rsid w:val="00411772"/>
    <w:rsid w:val="00414F70"/>
    <w:rsid w:val="004159E1"/>
    <w:rsid w:val="00416F08"/>
    <w:rsid w:val="004170B1"/>
    <w:rsid w:val="00417A3E"/>
    <w:rsid w:val="004243D4"/>
    <w:rsid w:val="00432396"/>
    <w:rsid w:val="00433DEC"/>
    <w:rsid w:val="00435AD9"/>
    <w:rsid w:val="004376D4"/>
    <w:rsid w:val="00437B98"/>
    <w:rsid w:val="004410BD"/>
    <w:rsid w:val="004414EB"/>
    <w:rsid w:val="0044210F"/>
    <w:rsid w:val="0044373F"/>
    <w:rsid w:val="00443B65"/>
    <w:rsid w:val="00446652"/>
    <w:rsid w:val="004467A1"/>
    <w:rsid w:val="00446F1B"/>
    <w:rsid w:val="004502F1"/>
    <w:rsid w:val="004504F1"/>
    <w:rsid w:val="0045150D"/>
    <w:rsid w:val="00452374"/>
    <w:rsid w:val="00452698"/>
    <w:rsid w:val="004533CD"/>
    <w:rsid w:val="00454FF1"/>
    <w:rsid w:val="0045628B"/>
    <w:rsid w:val="00467EE3"/>
    <w:rsid w:val="00474168"/>
    <w:rsid w:val="00475653"/>
    <w:rsid w:val="00480BC3"/>
    <w:rsid w:val="00483264"/>
    <w:rsid w:val="0048365D"/>
    <w:rsid w:val="00483AFB"/>
    <w:rsid w:val="00483EEA"/>
    <w:rsid w:val="00484B2D"/>
    <w:rsid w:val="004918EF"/>
    <w:rsid w:val="00493A94"/>
    <w:rsid w:val="00496AEC"/>
    <w:rsid w:val="00496FD5"/>
    <w:rsid w:val="004A07F2"/>
    <w:rsid w:val="004A1E6E"/>
    <w:rsid w:val="004B14AD"/>
    <w:rsid w:val="004B2376"/>
    <w:rsid w:val="004B6818"/>
    <w:rsid w:val="004C1519"/>
    <w:rsid w:val="004C2C47"/>
    <w:rsid w:val="004C37DF"/>
    <w:rsid w:val="004C7909"/>
    <w:rsid w:val="004D017C"/>
    <w:rsid w:val="004D133B"/>
    <w:rsid w:val="004D1762"/>
    <w:rsid w:val="004D2D37"/>
    <w:rsid w:val="004D496E"/>
    <w:rsid w:val="004D51C2"/>
    <w:rsid w:val="004D5866"/>
    <w:rsid w:val="004E14E8"/>
    <w:rsid w:val="004E4BA8"/>
    <w:rsid w:val="004E5141"/>
    <w:rsid w:val="004E5C6D"/>
    <w:rsid w:val="004F0B31"/>
    <w:rsid w:val="004F38E4"/>
    <w:rsid w:val="00500FD5"/>
    <w:rsid w:val="0050305C"/>
    <w:rsid w:val="00504944"/>
    <w:rsid w:val="00506DEA"/>
    <w:rsid w:val="00513EA1"/>
    <w:rsid w:val="0051441D"/>
    <w:rsid w:val="005148D0"/>
    <w:rsid w:val="00515F52"/>
    <w:rsid w:val="005168D6"/>
    <w:rsid w:val="00516986"/>
    <w:rsid w:val="00520A83"/>
    <w:rsid w:val="00520EA6"/>
    <w:rsid w:val="0052289B"/>
    <w:rsid w:val="00527482"/>
    <w:rsid w:val="0053038C"/>
    <w:rsid w:val="00534D9F"/>
    <w:rsid w:val="00536475"/>
    <w:rsid w:val="005404EE"/>
    <w:rsid w:val="005432BA"/>
    <w:rsid w:val="00543FDB"/>
    <w:rsid w:val="005472C9"/>
    <w:rsid w:val="0055240B"/>
    <w:rsid w:val="005530BE"/>
    <w:rsid w:val="005543FF"/>
    <w:rsid w:val="00556FC6"/>
    <w:rsid w:val="00562A62"/>
    <w:rsid w:val="005755AE"/>
    <w:rsid w:val="00575A10"/>
    <w:rsid w:val="0057671E"/>
    <w:rsid w:val="00583B9E"/>
    <w:rsid w:val="005874F0"/>
    <w:rsid w:val="00587E4E"/>
    <w:rsid w:val="00591D24"/>
    <w:rsid w:val="00597E85"/>
    <w:rsid w:val="005A2F8E"/>
    <w:rsid w:val="005A7C86"/>
    <w:rsid w:val="005A7E63"/>
    <w:rsid w:val="005B00D8"/>
    <w:rsid w:val="005B33DD"/>
    <w:rsid w:val="005B4664"/>
    <w:rsid w:val="005B57B0"/>
    <w:rsid w:val="005B7429"/>
    <w:rsid w:val="005C1CEC"/>
    <w:rsid w:val="005C583E"/>
    <w:rsid w:val="005C59FA"/>
    <w:rsid w:val="005C5C05"/>
    <w:rsid w:val="005D13FF"/>
    <w:rsid w:val="005D1773"/>
    <w:rsid w:val="005E2A29"/>
    <w:rsid w:val="005E374E"/>
    <w:rsid w:val="005E4359"/>
    <w:rsid w:val="005F011D"/>
    <w:rsid w:val="005F03DB"/>
    <w:rsid w:val="005F11A6"/>
    <w:rsid w:val="005F1DEA"/>
    <w:rsid w:val="005F4C65"/>
    <w:rsid w:val="005F7996"/>
    <w:rsid w:val="0060191A"/>
    <w:rsid w:val="006020A7"/>
    <w:rsid w:val="00602978"/>
    <w:rsid w:val="0060490A"/>
    <w:rsid w:val="00604923"/>
    <w:rsid w:val="0060495A"/>
    <w:rsid w:val="006056C3"/>
    <w:rsid w:val="00610603"/>
    <w:rsid w:val="00610E48"/>
    <w:rsid w:val="00611879"/>
    <w:rsid w:val="00620453"/>
    <w:rsid w:val="00623C18"/>
    <w:rsid w:val="006255AB"/>
    <w:rsid w:val="00632BF2"/>
    <w:rsid w:val="00634CA9"/>
    <w:rsid w:val="00635121"/>
    <w:rsid w:val="00640789"/>
    <w:rsid w:val="006414EC"/>
    <w:rsid w:val="00642A21"/>
    <w:rsid w:val="00643935"/>
    <w:rsid w:val="00644AA2"/>
    <w:rsid w:val="00645420"/>
    <w:rsid w:val="00646628"/>
    <w:rsid w:val="00651979"/>
    <w:rsid w:val="00652F17"/>
    <w:rsid w:val="0065407F"/>
    <w:rsid w:val="00654C9C"/>
    <w:rsid w:val="0065515A"/>
    <w:rsid w:val="00655D5A"/>
    <w:rsid w:val="0065647F"/>
    <w:rsid w:val="00656900"/>
    <w:rsid w:val="0066058A"/>
    <w:rsid w:val="006631F9"/>
    <w:rsid w:val="00666ADC"/>
    <w:rsid w:val="0067046D"/>
    <w:rsid w:val="006713A1"/>
    <w:rsid w:val="00671E52"/>
    <w:rsid w:val="00677A08"/>
    <w:rsid w:val="00687CE5"/>
    <w:rsid w:val="00690328"/>
    <w:rsid w:val="00691C17"/>
    <w:rsid w:val="00693E7B"/>
    <w:rsid w:val="00694B5D"/>
    <w:rsid w:val="00694DFB"/>
    <w:rsid w:val="006978BE"/>
    <w:rsid w:val="006A2A5B"/>
    <w:rsid w:val="006A612E"/>
    <w:rsid w:val="006A6D34"/>
    <w:rsid w:val="006A6FA8"/>
    <w:rsid w:val="006A741F"/>
    <w:rsid w:val="006B0EB1"/>
    <w:rsid w:val="006B1853"/>
    <w:rsid w:val="006B191C"/>
    <w:rsid w:val="006B1BB1"/>
    <w:rsid w:val="006B4A1A"/>
    <w:rsid w:val="006B6072"/>
    <w:rsid w:val="006B6998"/>
    <w:rsid w:val="006B73CF"/>
    <w:rsid w:val="006C34A5"/>
    <w:rsid w:val="006C372F"/>
    <w:rsid w:val="006C62F5"/>
    <w:rsid w:val="006C6FDD"/>
    <w:rsid w:val="006C769C"/>
    <w:rsid w:val="006D2038"/>
    <w:rsid w:val="006D2098"/>
    <w:rsid w:val="006D27A6"/>
    <w:rsid w:val="006D2BB8"/>
    <w:rsid w:val="006D6031"/>
    <w:rsid w:val="006D6657"/>
    <w:rsid w:val="006E06E7"/>
    <w:rsid w:val="006E1DA4"/>
    <w:rsid w:val="006E37D8"/>
    <w:rsid w:val="006E41E7"/>
    <w:rsid w:val="006E4364"/>
    <w:rsid w:val="006E4473"/>
    <w:rsid w:val="006E5957"/>
    <w:rsid w:val="006F3AB4"/>
    <w:rsid w:val="006F5609"/>
    <w:rsid w:val="006F76B3"/>
    <w:rsid w:val="006F78F7"/>
    <w:rsid w:val="006F7C9C"/>
    <w:rsid w:val="00702878"/>
    <w:rsid w:val="007030E1"/>
    <w:rsid w:val="0070364A"/>
    <w:rsid w:val="007039C3"/>
    <w:rsid w:val="007043C1"/>
    <w:rsid w:val="00704EE1"/>
    <w:rsid w:val="0070509E"/>
    <w:rsid w:val="00705C0B"/>
    <w:rsid w:val="00706480"/>
    <w:rsid w:val="007071BB"/>
    <w:rsid w:val="007106E3"/>
    <w:rsid w:val="0071157D"/>
    <w:rsid w:val="00712457"/>
    <w:rsid w:val="00713A55"/>
    <w:rsid w:val="00714FD8"/>
    <w:rsid w:val="007155BB"/>
    <w:rsid w:val="007175EA"/>
    <w:rsid w:val="00724BF8"/>
    <w:rsid w:val="007275CB"/>
    <w:rsid w:val="00730952"/>
    <w:rsid w:val="00730A81"/>
    <w:rsid w:val="0073197D"/>
    <w:rsid w:val="007338F4"/>
    <w:rsid w:val="00733F39"/>
    <w:rsid w:val="00734DF2"/>
    <w:rsid w:val="007369FB"/>
    <w:rsid w:val="0074162A"/>
    <w:rsid w:val="0074169D"/>
    <w:rsid w:val="007444EF"/>
    <w:rsid w:val="007448B8"/>
    <w:rsid w:val="00746ACB"/>
    <w:rsid w:val="007474EC"/>
    <w:rsid w:val="00747F0B"/>
    <w:rsid w:val="007518EC"/>
    <w:rsid w:val="00752C1F"/>
    <w:rsid w:val="007566E1"/>
    <w:rsid w:val="0075740E"/>
    <w:rsid w:val="00762879"/>
    <w:rsid w:val="00772B63"/>
    <w:rsid w:val="007733D7"/>
    <w:rsid w:val="00773E73"/>
    <w:rsid w:val="00773F18"/>
    <w:rsid w:val="00774BA6"/>
    <w:rsid w:val="007768F3"/>
    <w:rsid w:val="00782F79"/>
    <w:rsid w:val="00784D2F"/>
    <w:rsid w:val="0078707C"/>
    <w:rsid w:val="00787AEF"/>
    <w:rsid w:val="007912B3"/>
    <w:rsid w:val="0079134A"/>
    <w:rsid w:val="00791549"/>
    <w:rsid w:val="00794251"/>
    <w:rsid w:val="0079500D"/>
    <w:rsid w:val="00795241"/>
    <w:rsid w:val="007A2974"/>
    <w:rsid w:val="007A2E71"/>
    <w:rsid w:val="007A3956"/>
    <w:rsid w:val="007A5747"/>
    <w:rsid w:val="007B02D1"/>
    <w:rsid w:val="007B070C"/>
    <w:rsid w:val="007B15CD"/>
    <w:rsid w:val="007B3178"/>
    <w:rsid w:val="007C6E9B"/>
    <w:rsid w:val="007D1AAA"/>
    <w:rsid w:val="007D1E47"/>
    <w:rsid w:val="007D2353"/>
    <w:rsid w:val="007D7B7C"/>
    <w:rsid w:val="007E01B9"/>
    <w:rsid w:val="007E14AA"/>
    <w:rsid w:val="007E37C9"/>
    <w:rsid w:val="007E667F"/>
    <w:rsid w:val="007F23AD"/>
    <w:rsid w:val="007F3FB5"/>
    <w:rsid w:val="007F464A"/>
    <w:rsid w:val="007F6FF7"/>
    <w:rsid w:val="007F76C7"/>
    <w:rsid w:val="008000C5"/>
    <w:rsid w:val="00802AEB"/>
    <w:rsid w:val="0080450E"/>
    <w:rsid w:val="008048E6"/>
    <w:rsid w:val="0080539D"/>
    <w:rsid w:val="00805DFD"/>
    <w:rsid w:val="00806EA9"/>
    <w:rsid w:val="00807613"/>
    <w:rsid w:val="008105CA"/>
    <w:rsid w:val="00810DE3"/>
    <w:rsid w:val="00812408"/>
    <w:rsid w:val="0081424C"/>
    <w:rsid w:val="0081427A"/>
    <w:rsid w:val="00814A5A"/>
    <w:rsid w:val="00815B8B"/>
    <w:rsid w:val="008179E9"/>
    <w:rsid w:val="00820686"/>
    <w:rsid w:val="00820C2E"/>
    <w:rsid w:val="00821FAD"/>
    <w:rsid w:val="0082361E"/>
    <w:rsid w:val="00825E39"/>
    <w:rsid w:val="00830486"/>
    <w:rsid w:val="00830B7F"/>
    <w:rsid w:val="00831A2A"/>
    <w:rsid w:val="008320AE"/>
    <w:rsid w:val="008328F4"/>
    <w:rsid w:val="00835270"/>
    <w:rsid w:val="00835A79"/>
    <w:rsid w:val="008428BF"/>
    <w:rsid w:val="008456E6"/>
    <w:rsid w:val="0084621F"/>
    <w:rsid w:val="008534C1"/>
    <w:rsid w:val="0086460A"/>
    <w:rsid w:val="00864781"/>
    <w:rsid w:val="0086749D"/>
    <w:rsid w:val="00871B9A"/>
    <w:rsid w:val="008759CB"/>
    <w:rsid w:val="00876CCC"/>
    <w:rsid w:val="00876CF3"/>
    <w:rsid w:val="00876ECF"/>
    <w:rsid w:val="00880BBB"/>
    <w:rsid w:val="00880E3E"/>
    <w:rsid w:val="00884CF1"/>
    <w:rsid w:val="00886F8C"/>
    <w:rsid w:val="00887380"/>
    <w:rsid w:val="00890A94"/>
    <w:rsid w:val="008914DC"/>
    <w:rsid w:val="00895AE1"/>
    <w:rsid w:val="00897A92"/>
    <w:rsid w:val="008A1AAC"/>
    <w:rsid w:val="008A2552"/>
    <w:rsid w:val="008A4C83"/>
    <w:rsid w:val="008A6CB4"/>
    <w:rsid w:val="008A6D94"/>
    <w:rsid w:val="008B30DF"/>
    <w:rsid w:val="008B34BC"/>
    <w:rsid w:val="008B4300"/>
    <w:rsid w:val="008B6745"/>
    <w:rsid w:val="008C06E0"/>
    <w:rsid w:val="008C3E44"/>
    <w:rsid w:val="008C4D42"/>
    <w:rsid w:val="008C6C8B"/>
    <w:rsid w:val="008D1EC3"/>
    <w:rsid w:val="008D3A38"/>
    <w:rsid w:val="008D5C97"/>
    <w:rsid w:val="008E233B"/>
    <w:rsid w:val="008E25FC"/>
    <w:rsid w:val="008E3F5A"/>
    <w:rsid w:val="008E467B"/>
    <w:rsid w:val="008E5ECE"/>
    <w:rsid w:val="008F0B41"/>
    <w:rsid w:val="008F11EC"/>
    <w:rsid w:val="008F217D"/>
    <w:rsid w:val="008F283B"/>
    <w:rsid w:val="008F4899"/>
    <w:rsid w:val="008F4A2D"/>
    <w:rsid w:val="008F7989"/>
    <w:rsid w:val="009032C3"/>
    <w:rsid w:val="00903C17"/>
    <w:rsid w:val="00907A49"/>
    <w:rsid w:val="0091077C"/>
    <w:rsid w:val="00916ED1"/>
    <w:rsid w:val="009211A5"/>
    <w:rsid w:val="009243F6"/>
    <w:rsid w:val="00924F52"/>
    <w:rsid w:val="00934D80"/>
    <w:rsid w:val="009359A1"/>
    <w:rsid w:val="00935E46"/>
    <w:rsid w:val="00936F28"/>
    <w:rsid w:val="00941459"/>
    <w:rsid w:val="00942B23"/>
    <w:rsid w:val="00943646"/>
    <w:rsid w:val="00946A82"/>
    <w:rsid w:val="009479D0"/>
    <w:rsid w:val="009518BB"/>
    <w:rsid w:val="00955C18"/>
    <w:rsid w:val="00956305"/>
    <w:rsid w:val="009564BE"/>
    <w:rsid w:val="0095695B"/>
    <w:rsid w:val="00957F1B"/>
    <w:rsid w:val="00961A07"/>
    <w:rsid w:val="00961F35"/>
    <w:rsid w:val="0097022F"/>
    <w:rsid w:val="00971449"/>
    <w:rsid w:val="00973720"/>
    <w:rsid w:val="00973F15"/>
    <w:rsid w:val="009748F9"/>
    <w:rsid w:val="009755B1"/>
    <w:rsid w:val="00977E18"/>
    <w:rsid w:val="00986996"/>
    <w:rsid w:val="00986BCD"/>
    <w:rsid w:val="00991D29"/>
    <w:rsid w:val="00992C48"/>
    <w:rsid w:val="0099449F"/>
    <w:rsid w:val="009A1D48"/>
    <w:rsid w:val="009C237C"/>
    <w:rsid w:val="009C32AC"/>
    <w:rsid w:val="009C34F7"/>
    <w:rsid w:val="009C4563"/>
    <w:rsid w:val="009D0BEE"/>
    <w:rsid w:val="009D36C1"/>
    <w:rsid w:val="009D3E7D"/>
    <w:rsid w:val="009D4D8A"/>
    <w:rsid w:val="009D4F8A"/>
    <w:rsid w:val="009D5CA5"/>
    <w:rsid w:val="009D64E4"/>
    <w:rsid w:val="009E1E42"/>
    <w:rsid w:val="009E2EE3"/>
    <w:rsid w:val="009E3733"/>
    <w:rsid w:val="009F02F1"/>
    <w:rsid w:val="009F0E73"/>
    <w:rsid w:val="009F5CD0"/>
    <w:rsid w:val="009F7ABC"/>
    <w:rsid w:val="00A0023C"/>
    <w:rsid w:val="00A01560"/>
    <w:rsid w:val="00A016B7"/>
    <w:rsid w:val="00A04893"/>
    <w:rsid w:val="00A064FD"/>
    <w:rsid w:val="00A112E1"/>
    <w:rsid w:val="00A11764"/>
    <w:rsid w:val="00A128E6"/>
    <w:rsid w:val="00A16C1F"/>
    <w:rsid w:val="00A16FD7"/>
    <w:rsid w:val="00A219F1"/>
    <w:rsid w:val="00A2258A"/>
    <w:rsid w:val="00A24E6D"/>
    <w:rsid w:val="00A2639B"/>
    <w:rsid w:val="00A35AD0"/>
    <w:rsid w:val="00A36291"/>
    <w:rsid w:val="00A36518"/>
    <w:rsid w:val="00A4040A"/>
    <w:rsid w:val="00A4131F"/>
    <w:rsid w:val="00A545EF"/>
    <w:rsid w:val="00A6401C"/>
    <w:rsid w:val="00A666D1"/>
    <w:rsid w:val="00A66EE4"/>
    <w:rsid w:val="00A700A6"/>
    <w:rsid w:val="00A71904"/>
    <w:rsid w:val="00A71AF3"/>
    <w:rsid w:val="00A744E4"/>
    <w:rsid w:val="00A8168F"/>
    <w:rsid w:val="00A81AFF"/>
    <w:rsid w:val="00A8613A"/>
    <w:rsid w:val="00A90E42"/>
    <w:rsid w:val="00A955CF"/>
    <w:rsid w:val="00A96DF3"/>
    <w:rsid w:val="00A97290"/>
    <w:rsid w:val="00A97827"/>
    <w:rsid w:val="00A97E2D"/>
    <w:rsid w:val="00AA0854"/>
    <w:rsid w:val="00AA2E54"/>
    <w:rsid w:val="00AA5705"/>
    <w:rsid w:val="00AA5F32"/>
    <w:rsid w:val="00AB104E"/>
    <w:rsid w:val="00AB144E"/>
    <w:rsid w:val="00AB323C"/>
    <w:rsid w:val="00AB39F4"/>
    <w:rsid w:val="00AB45C2"/>
    <w:rsid w:val="00AB66A2"/>
    <w:rsid w:val="00AC1694"/>
    <w:rsid w:val="00AC3D89"/>
    <w:rsid w:val="00AC4D8A"/>
    <w:rsid w:val="00AC7D74"/>
    <w:rsid w:val="00AD0549"/>
    <w:rsid w:val="00AD1C41"/>
    <w:rsid w:val="00AD776A"/>
    <w:rsid w:val="00AE0F7A"/>
    <w:rsid w:val="00AF035C"/>
    <w:rsid w:val="00AF38CE"/>
    <w:rsid w:val="00AF43E8"/>
    <w:rsid w:val="00AF5C9D"/>
    <w:rsid w:val="00B04C69"/>
    <w:rsid w:val="00B060D0"/>
    <w:rsid w:val="00B0655B"/>
    <w:rsid w:val="00B15B15"/>
    <w:rsid w:val="00B171DA"/>
    <w:rsid w:val="00B175EF"/>
    <w:rsid w:val="00B21362"/>
    <w:rsid w:val="00B226C0"/>
    <w:rsid w:val="00B22CB1"/>
    <w:rsid w:val="00B22DFF"/>
    <w:rsid w:val="00B30BFD"/>
    <w:rsid w:val="00B37BE2"/>
    <w:rsid w:val="00B46183"/>
    <w:rsid w:val="00B461F3"/>
    <w:rsid w:val="00B46C8E"/>
    <w:rsid w:val="00B473F3"/>
    <w:rsid w:val="00B525F6"/>
    <w:rsid w:val="00B54FCD"/>
    <w:rsid w:val="00B5555B"/>
    <w:rsid w:val="00B61703"/>
    <w:rsid w:val="00B62935"/>
    <w:rsid w:val="00B62BBF"/>
    <w:rsid w:val="00B62D69"/>
    <w:rsid w:val="00B62F46"/>
    <w:rsid w:val="00B641EB"/>
    <w:rsid w:val="00B644D6"/>
    <w:rsid w:val="00B6471D"/>
    <w:rsid w:val="00B678C6"/>
    <w:rsid w:val="00B7252B"/>
    <w:rsid w:val="00B74748"/>
    <w:rsid w:val="00B80E9C"/>
    <w:rsid w:val="00B849D6"/>
    <w:rsid w:val="00B852BD"/>
    <w:rsid w:val="00B85957"/>
    <w:rsid w:val="00B85F76"/>
    <w:rsid w:val="00B86503"/>
    <w:rsid w:val="00B87669"/>
    <w:rsid w:val="00B87D5A"/>
    <w:rsid w:val="00B90609"/>
    <w:rsid w:val="00B950BA"/>
    <w:rsid w:val="00B96BB1"/>
    <w:rsid w:val="00B96CA1"/>
    <w:rsid w:val="00B9711E"/>
    <w:rsid w:val="00BA0551"/>
    <w:rsid w:val="00BA303A"/>
    <w:rsid w:val="00BA6884"/>
    <w:rsid w:val="00BA6A60"/>
    <w:rsid w:val="00BA7773"/>
    <w:rsid w:val="00BB01DC"/>
    <w:rsid w:val="00BB3436"/>
    <w:rsid w:val="00BB3D72"/>
    <w:rsid w:val="00BB45F3"/>
    <w:rsid w:val="00BB4D22"/>
    <w:rsid w:val="00BB6DEC"/>
    <w:rsid w:val="00BB7170"/>
    <w:rsid w:val="00BC4C73"/>
    <w:rsid w:val="00BC5482"/>
    <w:rsid w:val="00BC6DD4"/>
    <w:rsid w:val="00BC7843"/>
    <w:rsid w:val="00BD1EB8"/>
    <w:rsid w:val="00BD3421"/>
    <w:rsid w:val="00BD3ED7"/>
    <w:rsid w:val="00BD5D76"/>
    <w:rsid w:val="00BD6C9F"/>
    <w:rsid w:val="00BE1C15"/>
    <w:rsid w:val="00BE1E3C"/>
    <w:rsid w:val="00BE4B66"/>
    <w:rsid w:val="00BE6F4C"/>
    <w:rsid w:val="00BE7A89"/>
    <w:rsid w:val="00BE7F4D"/>
    <w:rsid w:val="00BF0FFC"/>
    <w:rsid w:val="00BF1B58"/>
    <w:rsid w:val="00BF1BB1"/>
    <w:rsid w:val="00BF2D4F"/>
    <w:rsid w:val="00BF5CF0"/>
    <w:rsid w:val="00C00723"/>
    <w:rsid w:val="00C02AAB"/>
    <w:rsid w:val="00C03A8F"/>
    <w:rsid w:val="00C13B21"/>
    <w:rsid w:val="00C14A1D"/>
    <w:rsid w:val="00C15FEF"/>
    <w:rsid w:val="00C247A0"/>
    <w:rsid w:val="00C302C5"/>
    <w:rsid w:val="00C316EA"/>
    <w:rsid w:val="00C31D37"/>
    <w:rsid w:val="00C31E0D"/>
    <w:rsid w:val="00C330F0"/>
    <w:rsid w:val="00C34CD3"/>
    <w:rsid w:val="00C35454"/>
    <w:rsid w:val="00C377DE"/>
    <w:rsid w:val="00C4037E"/>
    <w:rsid w:val="00C4182F"/>
    <w:rsid w:val="00C42BC0"/>
    <w:rsid w:val="00C44806"/>
    <w:rsid w:val="00C46399"/>
    <w:rsid w:val="00C47310"/>
    <w:rsid w:val="00C522FC"/>
    <w:rsid w:val="00C53628"/>
    <w:rsid w:val="00C544B8"/>
    <w:rsid w:val="00C55CDB"/>
    <w:rsid w:val="00C56A96"/>
    <w:rsid w:val="00C60DB8"/>
    <w:rsid w:val="00C61827"/>
    <w:rsid w:val="00C62185"/>
    <w:rsid w:val="00C64763"/>
    <w:rsid w:val="00C71397"/>
    <w:rsid w:val="00C714C4"/>
    <w:rsid w:val="00C80174"/>
    <w:rsid w:val="00C814E6"/>
    <w:rsid w:val="00C83774"/>
    <w:rsid w:val="00C87475"/>
    <w:rsid w:val="00C87787"/>
    <w:rsid w:val="00C87C30"/>
    <w:rsid w:val="00C96CD5"/>
    <w:rsid w:val="00CA07E7"/>
    <w:rsid w:val="00CA29B1"/>
    <w:rsid w:val="00CA35D4"/>
    <w:rsid w:val="00CA3AD2"/>
    <w:rsid w:val="00CA3E5D"/>
    <w:rsid w:val="00CA50FE"/>
    <w:rsid w:val="00CA582B"/>
    <w:rsid w:val="00CA63D2"/>
    <w:rsid w:val="00CA786D"/>
    <w:rsid w:val="00CB0BB9"/>
    <w:rsid w:val="00CB3D50"/>
    <w:rsid w:val="00CB5439"/>
    <w:rsid w:val="00CB751B"/>
    <w:rsid w:val="00CC2BFF"/>
    <w:rsid w:val="00CC717E"/>
    <w:rsid w:val="00CC7BF9"/>
    <w:rsid w:val="00CD4933"/>
    <w:rsid w:val="00CD507B"/>
    <w:rsid w:val="00CD5CD4"/>
    <w:rsid w:val="00CE0B0A"/>
    <w:rsid w:val="00CE25B1"/>
    <w:rsid w:val="00CE2D79"/>
    <w:rsid w:val="00CE329C"/>
    <w:rsid w:val="00CE579A"/>
    <w:rsid w:val="00CE5824"/>
    <w:rsid w:val="00CE633E"/>
    <w:rsid w:val="00CF06EA"/>
    <w:rsid w:val="00CF3563"/>
    <w:rsid w:val="00CF5FB4"/>
    <w:rsid w:val="00CF7528"/>
    <w:rsid w:val="00CF78AB"/>
    <w:rsid w:val="00D0285A"/>
    <w:rsid w:val="00D029BC"/>
    <w:rsid w:val="00D030CF"/>
    <w:rsid w:val="00D03858"/>
    <w:rsid w:val="00D05DCB"/>
    <w:rsid w:val="00D07FF6"/>
    <w:rsid w:val="00D11053"/>
    <w:rsid w:val="00D1205A"/>
    <w:rsid w:val="00D12D35"/>
    <w:rsid w:val="00D1445D"/>
    <w:rsid w:val="00D16E85"/>
    <w:rsid w:val="00D2066F"/>
    <w:rsid w:val="00D21C82"/>
    <w:rsid w:val="00D248D1"/>
    <w:rsid w:val="00D24D90"/>
    <w:rsid w:val="00D2555D"/>
    <w:rsid w:val="00D2652F"/>
    <w:rsid w:val="00D3318D"/>
    <w:rsid w:val="00D33F0D"/>
    <w:rsid w:val="00D35518"/>
    <w:rsid w:val="00D35DEF"/>
    <w:rsid w:val="00D37DFC"/>
    <w:rsid w:val="00D37F99"/>
    <w:rsid w:val="00D4009F"/>
    <w:rsid w:val="00D41A56"/>
    <w:rsid w:val="00D42935"/>
    <w:rsid w:val="00D46BF0"/>
    <w:rsid w:val="00D50773"/>
    <w:rsid w:val="00D543E2"/>
    <w:rsid w:val="00D55880"/>
    <w:rsid w:val="00D56718"/>
    <w:rsid w:val="00D572CC"/>
    <w:rsid w:val="00D5742F"/>
    <w:rsid w:val="00D618D6"/>
    <w:rsid w:val="00D63591"/>
    <w:rsid w:val="00D63667"/>
    <w:rsid w:val="00D6464A"/>
    <w:rsid w:val="00D6477E"/>
    <w:rsid w:val="00D660B4"/>
    <w:rsid w:val="00D66844"/>
    <w:rsid w:val="00D7055E"/>
    <w:rsid w:val="00D72023"/>
    <w:rsid w:val="00D722A8"/>
    <w:rsid w:val="00D748B4"/>
    <w:rsid w:val="00D74F9A"/>
    <w:rsid w:val="00D756D3"/>
    <w:rsid w:val="00D80A2E"/>
    <w:rsid w:val="00D817DB"/>
    <w:rsid w:val="00D8272A"/>
    <w:rsid w:val="00D82ACD"/>
    <w:rsid w:val="00D84792"/>
    <w:rsid w:val="00D872E6"/>
    <w:rsid w:val="00D87718"/>
    <w:rsid w:val="00D87E96"/>
    <w:rsid w:val="00D914C9"/>
    <w:rsid w:val="00D927FB"/>
    <w:rsid w:val="00D9561E"/>
    <w:rsid w:val="00D95B2D"/>
    <w:rsid w:val="00D9761A"/>
    <w:rsid w:val="00DA3FD1"/>
    <w:rsid w:val="00DA7991"/>
    <w:rsid w:val="00DA7994"/>
    <w:rsid w:val="00DB1080"/>
    <w:rsid w:val="00DB309A"/>
    <w:rsid w:val="00DB427D"/>
    <w:rsid w:val="00DB6E76"/>
    <w:rsid w:val="00DC0C0A"/>
    <w:rsid w:val="00DC0DB0"/>
    <w:rsid w:val="00DC0E82"/>
    <w:rsid w:val="00DC326E"/>
    <w:rsid w:val="00DC32D4"/>
    <w:rsid w:val="00DC340C"/>
    <w:rsid w:val="00DC4902"/>
    <w:rsid w:val="00DC5E2C"/>
    <w:rsid w:val="00DC760E"/>
    <w:rsid w:val="00DD2ED2"/>
    <w:rsid w:val="00DD4F37"/>
    <w:rsid w:val="00DD5A0E"/>
    <w:rsid w:val="00DE55BA"/>
    <w:rsid w:val="00DE5AE7"/>
    <w:rsid w:val="00DE6DD2"/>
    <w:rsid w:val="00DE79F4"/>
    <w:rsid w:val="00DF4CAE"/>
    <w:rsid w:val="00DF707C"/>
    <w:rsid w:val="00E00BD9"/>
    <w:rsid w:val="00E01379"/>
    <w:rsid w:val="00E0489E"/>
    <w:rsid w:val="00E055DB"/>
    <w:rsid w:val="00E06D3B"/>
    <w:rsid w:val="00E07F54"/>
    <w:rsid w:val="00E11FFD"/>
    <w:rsid w:val="00E14B4D"/>
    <w:rsid w:val="00E21B8A"/>
    <w:rsid w:val="00E21B9D"/>
    <w:rsid w:val="00E21D7E"/>
    <w:rsid w:val="00E225E3"/>
    <w:rsid w:val="00E229C4"/>
    <w:rsid w:val="00E22EF4"/>
    <w:rsid w:val="00E236BA"/>
    <w:rsid w:val="00E24950"/>
    <w:rsid w:val="00E260CD"/>
    <w:rsid w:val="00E31C31"/>
    <w:rsid w:val="00E31DD0"/>
    <w:rsid w:val="00E3220A"/>
    <w:rsid w:val="00E32B14"/>
    <w:rsid w:val="00E350F0"/>
    <w:rsid w:val="00E35BBF"/>
    <w:rsid w:val="00E362FF"/>
    <w:rsid w:val="00E3701D"/>
    <w:rsid w:val="00E41406"/>
    <w:rsid w:val="00E4177C"/>
    <w:rsid w:val="00E43633"/>
    <w:rsid w:val="00E462D7"/>
    <w:rsid w:val="00E46808"/>
    <w:rsid w:val="00E52DE3"/>
    <w:rsid w:val="00E53E2F"/>
    <w:rsid w:val="00E55E67"/>
    <w:rsid w:val="00E55F6D"/>
    <w:rsid w:val="00E56F0B"/>
    <w:rsid w:val="00E577DB"/>
    <w:rsid w:val="00E62E07"/>
    <w:rsid w:val="00E65C7F"/>
    <w:rsid w:val="00E66B32"/>
    <w:rsid w:val="00E72F5B"/>
    <w:rsid w:val="00E7392F"/>
    <w:rsid w:val="00E74284"/>
    <w:rsid w:val="00E7553D"/>
    <w:rsid w:val="00E820CC"/>
    <w:rsid w:val="00E82225"/>
    <w:rsid w:val="00E84C93"/>
    <w:rsid w:val="00E862B8"/>
    <w:rsid w:val="00E877F0"/>
    <w:rsid w:val="00E87C4F"/>
    <w:rsid w:val="00E87D6E"/>
    <w:rsid w:val="00E90014"/>
    <w:rsid w:val="00E9245B"/>
    <w:rsid w:val="00E976C0"/>
    <w:rsid w:val="00EA06BC"/>
    <w:rsid w:val="00EA4A83"/>
    <w:rsid w:val="00EB062C"/>
    <w:rsid w:val="00EB0FA6"/>
    <w:rsid w:val="00EB551D"/>
    <w:rsid w:val="00EB6F06"/>
    <w:rsid w:val="00EC1448"/>
    <w:rsid w:val="00EC1635"/>
    <w:rsid w:val="00EC172F"/>
    <w:rsid w:val="00EC1B1A"/>
    <w:rsid w:val="00EC1DC9"/>
    <w:rsid w:val="00EC2FFE"/>
    <w:rsid w:val="00EC32D5"/>
    <w:rsid w:val="00EC6325"/>
    <w:rsid w:val="00EC6FE9"/>
    <w:rsid w:val="00EC75CF"/>
    <w:rsid w:val="00ED1467"/>
    <w:rsid w:val="00ED20CA"/>
    <w:rsid w:val="00ED24D6"/>
    <w:rsid w:val="00ED6209"/>
    <w:rsid w:val="00ED6AE4"/>
    <w:rsid w:val="00EF026D"/>
    <w:rsid w:val="00EF2E27"/>
    <w:rsid w:val="00EF566E"/>
    <w:rsid w:val="00EF6F00"/>
    <w:rsid w:val="00EF7971"/>
    <w:rsid w:val="00EF7CC9"/>
    <w:rsid w:val="00F0056A"/>
    <w:rsid w:val="00F01778"/>
    <w:rsid w:val="00F03F7E"/>
    <w:rsid w:val="00F13260"/>
    <w:rsid w:val="00F16CFE"/>
    <w:rsid w:val="00F21347"/>
    <w:rsid w:val="00F24B32"/>
    <w:rsid w:val="00F24F14"/>
    <w:rsid w:val="00F2515F"/>
    <w:rsid w:val="00F25171"/>
    <w:rsid w:val="00F25E4C"/>
    <w:rsid w:val="00F30255"/>
    <w:rsid w:val="00F30998"/>
    <w:rsid w:val="00F3146B"/>
    <w:rsid w:val="00F31655"/>
    <w:rsid w:val="00F31C8B"/>
    <w:rsid w:val="00F35143"/>
    <w:rsid w:val="00F40210"/>
    <w:rsid w:val="00F41758"/>
    <w:rsid w:val="00F44B8A"/>
    <w:rsid w:val="00F54E09"/>
    <w:rsid w:val="00F559C3"/>
    <w:rsid w:val="00F57CC2"/>
    <w:rsid w:val="00F57E35"/>
    <w:rsid w:val="00F628DC"/>
    <w:rsid w:val="00F62B72"/>
    <w:rsid w:val="00F66ED5"/>
    <w:rsid w:val="00F74EB9"/>
    <w:rsid w:val="00F77A4F"/>
    <w:rsid w:val="00F77D32"/>
    <w:rsid w:val="00F83F2E"/>
    <w:rsid w:val="00F908FB"/>
    <w:rsid w:val="00F90B85"/>
    <w:rsid w:val="00F931F5"/>
    <w:rsid w:val="00F935FB"/>
    <w:rsid w:val="00F94AD2"/>
    <w:rsid w:val="00F94D79"/>
    <w:rsid w:val="00F95762"/>
    <w:rsid w:val="00FA0CDB"/>
    <w:rsid w:val="00FA1EC1"/>
    <w:rsid w:val="00FA2A1F"/>
    <w:rsid w:val="00FA2D71"/>
    <w:rsid w:val="00FA3D79"/>
    <w:rsid w:val="00FA76C3"/>
    <w:rsid w:val="00FB0157"/>
    <w:rsid w:val="00FB2E46"/>
    <w:rsid w:val="00FB60EE"/>
    <w:rsid w:val="00FC09A3"/>
    <w:rsid w:val="00FC131A"/>
    <w:rsid w:val="00FC6062"/>
    <w:rsid w:val="00FD34E1"/>
    <w:rsid w:val="00FD39D1"/>
    <w:rsid w:val="00FD5F14"/>
    <w:rsid w:val="00FE032F"/>
    <w:rsid w:val="00FE134F"/>
    <w:rsid w:val="00FE1507"/>
    <w:rsid w:val="00FE2E79"/>
    <w:rsid w:val="00FE5983"/>
    <w:rsid w:val="00FF0E4B"/>
    <w:rsid w:val="00FF0E78"/>
    <w:rsid w:val="00FF1A19"/>
    <w:rsid w:val="00FF1F8D"/>
    <w:rsid w:val="00FF6219"/>
    <w:rsid w:val="00FF6C8A"/>
    <w:rsid w:val="00FF6E34"/>
    <w:rsid w:val="00FF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B491A"/>
  <w15:docId w15:val="{D385241B-D10B-4FCD-B7E1-9681166C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13A"/>
    <w:pPr>
      <w:spacing w:after="0" w:line="240" w:lineRule="auto"/>
    </w:pPr>
    <w:rPr>
      <w:rFonts w:ascii="Calibri" w:hAnsi="Calibri" w:cs="Calibri"/>
    </w:rPr>
  </w:style>
  <w:style w:type="paragraph" w:styleId="Titre1">
    <w:name w:val="heading 1"/>
    <w:basedOn w:val="Normal"/>
    <w:next w:val="Normal"/>
    <w:link w:val="Titre1Car"/>
    <w:uiPriority w:val="9"/>
    <w:qFormat/>
    <w:rsid w:val="005432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32BA"/>
    <w:rPr>
      <w:color w:val="0000FF"/>
      <w:u w:val="single"/>
    </w:rPr>
  </w:style>
  <w:style w:type="paragraph" w:styleId="Paragraphedeliste">
    <w:name w:val="List Paragraph"/>
    <w:aliases w:val="Llista Nivell1,Lista de nivel 1,Paragraphe de liste PBLH,Bullet Points,Liste Paragraf"/>
    <w:basedOn w:val="Normal"/>
    <w:link w:val="ParagraphedelisteCar"/>
    <w:uiPriority w:val="34"/>
    <w:qFormat/>
    <w:rsid w:val="005432BA"/>
    <w:pPr>
      <w:ind w:left="720"/>
    </w:pPr>
    <w:rPr>
      <w:rFonts w:ascii="Times New Roman" w:hAnsi="Times New Roman" w:cs="Times New Roman"/>
      <w:sz w:val="24"/>
      <w:szCs w:val="24"/>
      <w:lang w:eastAsia="en-GB"/>
    </w:rPr>
  </w:style>
  <w:style w:type="paragraph" w:customStyle="1" w:styleId="Default">
    <w:name w:val="Default"/>
    <w:basedOn w:val="Normal"/>
    <w:uiPriority w:val="99"/>
    <w:rsid w:val="005432BA"/>
    <w:pPr>
      <w:autoSpaceDE w:val="0"/>
      <w:autoSpaceDN w:val="0"/>
    </w:pPr>
    <w:rPr>
      <w:rFonts w:ascii="Times New Roman" w:hAnsi="Times New Roman" w:cs="Times New Roman"/>
      <w:color w:val="000000"/>
      <w:sz w:val="24"/>
      <w:szCs w:val="24"/>
      <w:lang w:eastAsia="en-GB"/>
    </w:rPr>
  </w:style>
  <w:style w:type="paragraph" w:styleId="Titre">
    <w:name w:val="Title"/>
    <w:basedOn w:val="Normal"/>
    <w:link w:val="TitreCar"/>
    <w:uiPriority w:val="5"/>
    <w:qFormat/>
    <w:rsid w:val="005432BA"/>
    <w:pPr>
      <w:jc w:val="center"/>
    </w:pPr>
    <w:rPr>
      <w:rFonts w:ascii="Arial" w:eastAsia="Times New Roman" w:hAnsi="Arial" w:cs="Times New Roman"/>
      <w:b/>
      <w:sz w:val="24"/>
      <w:szCs w:val="20"/>
      <w:u w:val="single"/>
      <w:lang w:val="fr-FR" w:eastAsia="fr-FR"/>
    </w:rPr>
  </w:style>
  <w:style w:type="character" w:customStyle="1" w:styleId="TitreCar">
    <w:name w:val="Titre Car"/>
    <w:basedOn w:val="Policepardfaut"/>
    <w:link w:val="Titre"/>
    <w:uiPriority w:val="5"/>
    <w:rsid w:val="005432BA"/>
    <w:rPr>
      <w:rFonts w:ascii="Arial" w:eastAsia="Times New Roman" w:hAnsi="Arial" w:cs="Times New Roman"/>
      <w:b/>
      <w:sz w:val="24"/>
      <w:szCs w:val="20"/>
      <w:u w:val="single"/>
      <w:lang w:val="fr-FR" w:eastAsia="fr-FR"/>
    </w:rPr>
  </w:style>
  <w:style w:type="paragraph" w:styleId="Corpsdetexte">
    <w:name w:val="Body Text"/>
    <w:basedOn w:val="Normal"/>
    <w:link w:val="CorpsdetexteCar"/>
    <w:rsid w:val="005432BA"/>
    <w:pPr>
      <w:jc w:val="both"/>
    </w:pPr>
    <w:rPr>
      <w:rFonts w:ascii="Times New Roman" w:eastAsia="Times New Roman" w:hAnsi="Times New Roman" w:cs="Times New Roman"/>
      <w:sz w:val="24"/>
      <w:szCs w:val="24"/>
      <w:lang w:val="fr-FR" w:eastAsia="fr-FR"/>
    </w:rPr>
  </w:style>
  <w:style w:type="character" w:customStyle="1" w:styleId="CorpsdetexteCar">
    <w:name w:val="Corps de texte Car"/>
    <w:basedOn w:val="Policepardfaut"/>
    <w:link w:val="Corpsdetexte"/>
    <w:rsid w:val="005432BA"/>
    <w:rPr>
      <w:rFonts w:ascii="Times New Roman" w:eastAsia="Times New Roman" w:hAnsi="Times New Roman" w:cs="Times New Roman"/>
      <w:sz w:val="24"/>
      <w:szCs w:val="24"/>
      <w:lang w:val="fr-FR" w:eastAsia="fr-FR"/>
    </w:rPr>
  </w:style>
  <w:style w:type="paragraph" w:customStyle="1" w:styleId="Normtext">
    <w:name w:val="Norm text"/>
    <w:basedOn w:val="Normal"/>
    <w:qFormat/>
    <w:rsid w:val="005432BA"/>
    <w:pPr>
      <w:numPr>
        <w:numId w:val="1"/>
      </w:numPr>
      <w:tabs>
        <w:tab w:val="num" w:pos="432"/>
      </w:tabs>
      <w:spacing w:before="120" w:line="276" w:lineRule="auto"/>
      <w:ind w:left="0" w:hanging="567"/>
      <w:jc w:val="both"/>
    </w:pPr>
    <w:rPr>
      <w:rFonts w:ascii="Arial Narrow" w:eastAsia="Times New Roman" w:hAnsi="Arial Narrow" w:cs="Times New Roman"/>
      <w:lang w:val="fr-FR" w:eastAsia="fr-BE"/>
    </w:rPr>
  </w:style>
  <w:style w:type="character" w:customStyle="1" w:styleId="ParagraphedelisteCar">
    <w:name w:val="Paragraphe de liste Car"/>
    <w:aliases w:val="Llista Nivell1 Car,Lista de nivel 1 Car,Paragraphe de liste PBLH Car,Bullet Points Car,Liste Paragraf Car"/>
    <w:link w:val="Paragraphedeliste"/>
    <w:uiPriority w:val="34"/>
    <w:locked/>
    <w:rsid w:val="005432BA"/>
    <w:rPr>
      <w:rFonts w:ascii="Times New Roman" w:hAnsi="Times New Roman" w:cs="Times New Roman"/>
      <w:sz w:val="24"/>
      <w:szCs w:val="24"/>
      <w:lang w:eastAsia="en-GB"/>
    </w:rPr>
  </w:style>
  <w:style w:type="character" w:customStyle="1" w:styleId="Titre1Car">
    <w:name w:val="Titre 1 Car"/>
    <w:basedOn w:val="Policepardfaut"/>
    <w:link w:val="Titre1"/>
    <w:uiPriority w:val="9"/>
    <w:rsid w:val="005432BA"/>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Corpsdetexte"/>
    <w:uiPriority w:val="7"/>
    <w:qFormat/>
    <w:rsid w:val="005432BA"/>
    <w:pPr>
      <w:spacing w:before="0" w:after="660"/>
      <w:outlineLvl w:val="9"/>
    </w:pPr>
    <w:rPr>
      <w:rFonts w:ascii="Arial" w:eastAsia="Times New Roman" w:hAnsi="Arial" w:cs="Times New Roman"/>
      <w:bCs/>
      <w:color w:val="98C220"/>
      <w:sz w:val="44"/>
      <w:szCs w:val="28"/>
      <w:lang w:val="en-US" w:eastAsia="ja-JP"/>
    </w:rPr>
  </w:style>
  <w:style w:type="table" w:styleId="Grilledutableau">
    <w:name w:val="Table Grid"/>
    <w:basedOn w:val="TableauNormal"/>
    <w:uiPriority w:val="39"/>
    <w:rsid w:val="003D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auNormal"/>
    <w:uiPriority w:val="49"/>
    <w:rsid w:val="003D7AB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edebulles">
    <w:name w:val="Balloon Text"/>
    <w:basedOn w:val="Normal"/>
    <w:link w:val="TextedebullesCar"/>
    <w:uiPriority w:val="99"/>
    <w:semiHidden/>
    <w:unhideWhenUsed/>
    <w:rsid w:val="009E1E4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1E42"/>
    <w:rPr>
      <w:rFonts w:ascii="Segoe UI" w:hAnsi="Segoe UI" w:cs="Segoe UI"/>
      <w:sz w:val="18"/>
      <w:szCs w:val="18"/>
    </w:rPr>
  </w:style>
  <w:style w:type="character" w:styleId="Marquedecommentaire">
    <w:name w:val="annotation reference"/>
    <w:basedOn w:val="Policepardfaut"/>
    <w:uiPriority w:val="99"/>
    <w:semiHidden/>
    <w:unhideWhenUsed/>
    <w:rsid w:val="002A0C25"/>
    <w:rPr>
      <w:sz w:val="16"/>
      <w:szCs w:val="16"/>
    </w:rPr>
  </w:style>
  <w:style w:type="paragraph" w:styleId="Commentaire">
    <w:name w:val="annotation text"/>
    <w:basedOn w:val="Normal"/>
    <w:link w:val="CommentaireCar"/>
    <w:uiPriority w:val="99"/>
    <w:semiHidden/>
    <w:unhideWhenUsed/>
    <w:qFormat/>
    <w:rsid w:val="002A0C25"/>
    <w:rPr>
      <w:sz w:val="20"/>
      <w:szCs w:val="20"/>
    </w:rPr>
  </w:style>
  <w:style w:type="character" w:customStyle="1" w:styleId="CommentaireCar">
    <w:name w:val="Commentaire Car"/>
    <w:basedOn w:val="Policepardfaut"/>
    <w:link w:val="Commentaire"/>
    <w:uiPriority w:val="99"/>
    <w:semiHidden/>
    <w:rsid w:val="002A0C25"/>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2A0C25"/>
    <w:rPr>
      <w:b/>
      <w:bCs/>
    </w:rPr>
  </w:style>
  <w:style w:type="character" w:customStyle="1" w:styleId="ObjetducommentaireCar">
    <w:name w:val="Objet du commentaire Car"/>
    <w:basedOn w:val="CommentaireCar"/>
    <w:link w:val="Objetducommentaire"/>
    <w:uiPriority w:val="99"/>
    <w:semiHidden/>
    <w:rsid w:val="002A0C25"/>
    <w:rPr>
      <w:rFonts w:ascii="Calibri" w:hAnsi="Calibri" w:cs="Calibri"/>
      <w:b/>
      <w:bCs/>
      <w:sz w:val="20"/>
      <w:szCs w:val="20"/>
    </w:rPr>
  </w:style>
  <w:style w:type="table" w:customStyle="1" w:styleId="GridTable3-Accent61">
    <w:name w:val="Grid Table 3 - Accent 61"/>
    <w:basedOn w:val="TableauNormal"/>
    <w:uiPriority w:val="48"/>
    <w:rsid w:val="001517E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61">
    <w:name w:val="Grid Table 4 - Accent 61"/>
    <w:basedOn w:val="TableauNormal"/>
    <w:uiPriority w:val="49"/>
    <w:rsid w:val="007B15C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ansinterligne">
    <w:name w:val="No Spacing"/>
    <w:uiPriority w:val="1"/>
    <w:qFormat/>
    <w:rsid w:val="00235510"/>
    <w:pPr>
      <w:spacing w:after="0" w:line="240" w:lineRule="auto"/>
    </w:pPr>
  </w:style>
  <w:style w:type="character" w:customStyle="1" w:styleId="hps">
    <w:name w:val="hps"/>
    <w:rsid w:val="00235510"/>
  </w:style>
  <w:style w:type="paragraph" w:styleId="En-tte">
    <w:name w:val="header"/>
    <w:basedOn w:val="Normal"/>
    <w:link w:val="En-tteCar"/>
    <w:uiPriority w:val="99"/>
    <w:unhideWhenUsed/>
    <w:rsid w:val="00FE5983"/>
    <w:pPr>
      <w:tabs>
        <w:tab w:val="center" w:pos="4513"/>
        <w:tab w:val="right" w:pos="9026"/>
      </w:tabs>
    </w:pPr>
  </w:style>
  <w:style w:type="character" w:customStyle="1" w:styleId="En-tteCar">
    <w:name w:val="En-tête Car"/>
    <w:basedOn w:val="Policepardfaut"/>
    <w:link w:val="En-tte"/>
    <w:uiPriority w:val="99"/>
    <w:rsid w:val="00FE5983"/>
    <w:rPr>
      <w:rFonts w:ascii="Calibri" w:hAnsi="Calibri" w:cs="Calibri"/>
    </w:rPr>
  </w:style>
  <w:style w:type="paragraph" w:styleId="Pieddepage">
    <w:name w:val="footer"/>
    <w:basedOn w:val="Normal"/>
    <w:link w:val="PieddepageCar"/>
    <w:uiPriority w:val="99"/>
    <w:unhideWhenUsed/>
    <w:rsid w:val="00FE5983"/>
    <w:pPr>
      <w:tabs>
        <w:tab w:val="center" w:pos="4513"/>
        <w:tab w:val="right" w:pos="9026"/>
      </w:tabs>
    </w:pPr>
  </w:style>
  <w:style w:type="character" w:customStyle="1" w:styleId="PieddepageCar">
    <w:name w:val="Pied de page Car"/>
    <w:basedOn w:val="Policepardfaut"/>
    <w:link w:val="Pieddepage"/>
    <w:uiPriority w:val="99"/>
    <w:rsid w:val="00FE5983"/>
    <w:rPr>
      <w:rFonts w:ascii="Calibri" w:hAnsi="Calibri" w:cs="Calibri"/>
    </w:rPr>
  </w:style>
  <w:style w:type="paragraph" w:styleId="Rvision">
    <w:name w:val="Revision"/>
    <w:hidden/>
    <w:uiPriority w:val="99"/>
    <w:semiHidden/>
    <w:rsid w:val="000662F9"/>
    <w:pPr>
      <w:spacing w:after="0" w:line="240" w:lineRule="auto"/>
    </w:pPr>
    <w:rPr>
      <w:rFonts w:ascii="Calibri" w:hAnsi="Calibri" w:cs="Calibri"/>
    </w:rPr>
  </w:style>
  <w:style w:type="character" w:styleId="lev">
    <w:name w:val="Strong"/>
    <w:basedOn w:val="Policepardfaut"/>
    <w:uiPriority w:val="22"/>
    <w:qFormat/>
    <w:rsid w:val="00CF3563"/>
    <w:rPr>
      <w:b/>
      <w:bCs/>
    </w:rPr>
  </w:style>
  <w:style w:type="table" w:styleId="TableauGrille1Clair-Accentuation6">
    <w:name w:val="Grid Table 1 Light Accent 6"/>
    <w:basedOn w:val="TableauNormal"/>
    <w:uiPriority w:val="46"/>
    <w:rsid w:val="00AC4D8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5Fonc-Accentuation6">
    <w:name w:val="Grid Table 5 Dark Accent 6"/>
    <w:basedOn w:val="TableauNormal"/>
    <w:uiPriority w:val="50"/>
    <w:rsid w:val="009F02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4-Accentuation6">
    <w:name w:val="Grid Table 4 Accent 6"/>
    <w:basedOn w:val="TableauNormal"/>
    <w:uiPriority w:val="49"/>
    <w:rsid w:val="009F02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F251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1Clair-Accentuation3">
    <w:name w:val="Grid Table 1 Light Accent 3"/>
    <w:basedOn w:val="TableauNormal"/>
    <w:uiPriority w:val="46"/>
    <w:rsid w:val="00F2515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4-Accentuation3">
    <w:name w:val="Grid Table 4 Accent 3"/>
    <w:basedOn w:val="TableauNormal"/>
    <w:uiPriority w:val="49"/>
    <w:rsid w:val="00F251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lledutableau1">
    <w:name w:val="Grille du tableau1"/>
    <w:basedOn w:val="TableauNormal"/>
    <w:next w:val="Grilledutableau"/>
    <w:uiPriority w:val="39"/>
    <w:rsid w:val="00A8613A"/>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3">
    <w:name w:val="List Table 3 Accent 3"/>
    <w:basedOn w:val="TableauNormal"/>
    <w:uiPriority w:val="48"/>
    <w:rsid w:val="00BB717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127480723">
      <w:bodyDiv w:val="1"/>
      <w:marLeft w:val="0"/>
      <w:marRight w:val="0"/>
      <w:marTop w:val="0"/>
      <w:marBottom w:val="0"/>
      <w:divBdr>
        <w:top w:val="none" w:sz="0" w:space="0" w:color="auto"/>
        <w:left w:val="none" w:sz="0" w:space="0" w:color="auto"/>
        <w:bottom w:val="none" w:sz="0" w:space="0" w:color="auto"/>
        <w:right w:val="none" w:sz="0" w:space="0" w:color="auto"/>
      </w:divBdr>
    </w:div>
    <w:div w:id="145509744">
      <w:bodyDiv w:val="1"/>
      <w:marLeft w:val="0"/>
      <w:marRight w:val="0"/>
      <w:marTop w:val="0"/>
      <w:marBottom w:val="0"/>
      <w:divBdr>
        <w:top w:val="none" w:sz="0" w:space="0" w:color="auto"/>
        <w:left w:val="none" w:sz="0" w:space="0" w:color="auto"/>
        <w:bottom w:val="none" w:sz="0" w:space="0" w:color="auto"/>
        <w:right w:val="none" w:sz="0" w:space="0" w:color="auto"/>
      </w:divBdr>
    </w:div>
    <w:div w:id="262804437">
      <w:bodyDiv w:val="1"/>
      <w:marLeft w:val="0"/>
      <w:marRight w:val="0"/>
      <w:marTop w:val="0"/>
      <w:marBottom w:val="0"/>
      <w:divBdr>
        <w:top w:val="none" w:sz="0" w:space="0" w:color="auto"/>
        <w:left w:val="none" w:sz="0" w:space="0" w:color="auto"/>
        <w:bottom w:val="none" w:sz="0" w:space="0" w:color="auto"/>
        <w:right w:val="none" w:sz="0" w:space="0" w:color="auto"/>
      </w:divBdr>
    </w:div>
    <w:div w:id="333068955">
      <w:bodyDiv w:val="1"/>
      <w:marLeft w:val="0"/>
      <w:marRight w:val="0"/>
      <w:marTop w:val="0"/>
      <w:marBottom w:val="0"/>
      <w:divBdr>
        <w:top w:val="none" w:sz="0" w:space="0" w:color="auto"/>
        <w:left w:val="none" w:sz="0" w:space="0" w:color="auto"/>
        <w:bottom w:val="none" w:sz="0" w:space="0" w:color="auto"/>
        <w:right w:val="none" w:sz="0" w:space="0" w:color="auto"/>
      </w:divBdr>
    </w:div>
    <w:div w:id="435836110">
      <w:bodyDiv w:val="1"/>
      <w:marLeft w:val="0"/>
      <w:marRight w:val="0"/>
      <w:marTop w:val="0"/>
      <w:marBottom w:val="0"/>
      <w:divBdr>
        <w:top w:val="none" w:sz="0" w:space="0" w:color="auto"/>
        <w:left w:val="none" w:sz="0" w:space="0" w:color="auto"/>
        <w:bottom w:val="none" w:sz="0" w:space="0" w:color="auto"/>
        <w:right w:val="none" w:sz="0" w:space="0" w:color="auto"/>
      </w:divBdr>
    </w:div>
    <w:div w:id="459961664">
      <w:bodyDiv w:val="1"/>
      <w:marLeft w:val="0"/>
      <w:marRight w:val="0"/>
      <w:marTop w:val="0"/>
      <w:marBottom w:val="0"/>
      <w:divBdr>
        <w:top w:val="none" w:sz="0" w:space="0" w:color="auto"/>
        <w:left w:val="none" w:sz="0" w:space="0" w:color="auto"/>
        <w:bottom w:val="none" w:sz="0" w:space="0" w:color="auto"/>
        <w:right w:val="none" w:sz="0" w:space="0" w:color="auto"/>
      </w:divBdr>
      <w:divsChild>
        <w:div w:id="21051940">
          <w:marLeft w:val="360"/>
          <w:marRight w:val="0"/>
          <w:marTop w:val="200"/>
          <w:marBottom w:val="0"/>
          <w:divBdr>
            <w:top w:val="none" w:sz="0" w:space="0" w:color="auto"/>
            <w:left w:val="none" w:sz="0" w:space="0" w:color="auto"/>
            <w:bottom w:val="none" w:sz="0" w:space="0" w:color="auto"/>
            <w:right w:val="none" w:sz="0" w:space="0" w:color="auto"/>
          </w:divBdr>
        </w:div>
        <w:div w:id="730150641">
          <w:marLeft w:val="360"/>
          <w:marRight w:val="0"/>
          <w:marTop w:val="200"/>
          <w:marBottom w:val="0"/>
          <w:divBdr>
            <w:top w:val="none" w:sz="0" w:space="0" w:color="auto"/>
            <w:left w:val="none" w:sz="0" w:space="0" w:color="auto"/>
            <w:bottom w:val="none" w:sz="0" w:space="0" w:color="auto"/>
            <w:right w:val="none" w:sz="0" w:space="0" w:color="auto"/>
          </w:divBdr>
        </w:div>
        <w:div w:id="910196490">
          <w:marLeft w:val="360"/>
          <w:marRight w:val="0"/>
          <w:marTop w:val="200"/>
          <w:marBottom w:val="0"/>
          <w:divBdr>
            <w:top w:val="none" w:sz="0" w:space="0" w:color="auto"/>
            <w:left w:val="none" w:sz="0" w:space="0" w:color="auto"/>
            <w:bottom w:val="none" w:sz="0" w:space="0" w:color="auto"/>
            <w:right w:val="none" w:sz="0" w:space="0" w:color="auto"/>
          </w:divBdr>
        </w:div>
        <w:div w:id="944077057">
          <w:marLeft w:val="360"/>
          <w:marRight w:val="0"/>
          <w:marTop w:val="200"/>
          <w:marBottom w:val="0"/>
          <w:divBdr>
            <w:top w:val="none" w:sz="0" w:space="0" w:color="auto"/>
            <w:left w:val="none" w:sz="0" w:space="0" w:color="auto"/>
            <w:bottom w:val="none" w:sz="0" w:space="0" w:color="auto"/>
            <w:right w:val="none" w:sz="0" w:space="0" w:color="auto"/>
          </w:divBdr>
        </w:div>
        <w:div w:id="1095131614">
          <w:marLeft w:val="360"/>
          <w:marRight w:val="0"/>
          <w:marTop w:val="200"/>
          <w:marBottom w:val="0"/>
          <w:divBdr>
            <w:top w:val="none" w:sz="0" w:space="0" w:color="auto"/>
            <w:left w:val="none" w:sz="0" w:space="0" w:color="auto"/>
            <w:bottom w:val="none" w:sz="0" w:space="0" w:color="auto"/>
            <w:right w:val="none" w:sz="0" w:space="0" w:color="auto"/>
          </w:divBdr>
        </w:div>
        <w:div w:id="1209024370">
          <w:marLeft w:val="360"/>
          <w:marRight w:val="0"/>
          <w:marTop w:val="200"/>
          <w:marBottom w:val="0"/>
          <w:divBdr>
            <w:top w:val="none" w:sz="0" w:space="0" w:color="auto"/>
            <w:left w:val="none" w:sz="0" w:space="0" w:color="auto"/>
            <w:bottom w:val="none" w:sz="0" w:space="0" w:color="auto"/>
            <w:right w:val="none" w:sz="0" w:space="0" w:color="auto"/>
          </w:divBdr>
        </w:div>
      </w:divsChild>
    </w:div>
    <w:div w:id="542794703">
      <w:bodyDiv w:val="1"/>
      <w:marLeft w:val="0"/>
      <w:marRight w:val="0"/>
      <w:marTop w:val="0"/>
      <w:marBottom w:val="0"/>
      <w:divBdr>
        <w:top w:val="none" w:sz="0" w:space="0" w:color="auto"/>
        <w:left w:val="none" w:sz="0" w:space="0" w:color="auto"/>
        <w:bottom w:val="none" w:sz="0" w:space="0" w:color="auto"/>
        <w:right w:val="none" w:sz="0" w:space="0" w:color="auto"/>
      </w:divBdr>
    </w:div>
    <w:div w:id="554195737">
      <w:bodyDiv w:val="1"/>
      <w:marLeft w:val="0"/>
      <w:marRight w:val="0"/>
      <w:marTop w:val="0"/>
      <w:marBottom w:val="0"/>
      <w:divBdr>
        <w:top w:val="none" w:sz="0" w:space="0" w:color="auto"/>
        <w:left w:val="none" w:sz="0" w:space="0" w:color="auto"/>
        <w:bottom w:val="none" w:sz="0" w:space="0" w:color="auto"/>
        <w:right w:val="none" w:sz="0" w:space="0" w:color="auto"/>
      </w:divBdr>
    </w:div>
    <w:div w:id="609551495">
      <w:bodyDiv w:val="1"/>
      <w:marLeft w:val="0"/>
      <w:marRight w:val="0"/>
      <w:marTop w:val="0"/>
      <w:marBottom w:val="0"/>
      <w:divBdr>
        <w:top w:val="none" w:sz="0" w:space="0" w:color="auto"/>
        <w:left w:val="none" w:sz="0" w:space="0" w:color="auto"/>
        <w:bottom w:val="none" w:sz="0" w:space="0" w:color="auto"/>
        <w:right w:val="none" w:sz="0" w:space="0" w:color="auto"/>
      </w:divBdr>
    </w:div>
    <w:div w:id="620459904">
      <w:bodyDiv w:val="1"/>
      <w:marLeft w:val="0"/>
      <w:marRight w:val="0"/>
      <w:marTop w:val="0"/>
      <w:marBottom w:val="0"/>
      <w:divBdr>
        <w:top w:val="none" w:sz="0" w:space="0" w:color="auto"/>
        <w:left w:val="none" w:sz="0" w:space="0" w:color="auto"/>
        <w:bottom w:val="none" w:sz="0" w:space="0" w:color="auto"/>
        <w:right w:val="none" w:sz="0" w:space="0" w:color="auto"/>
      </w:divBdr>
    </w:div>
    <w:div w:id="647831608">
      <w:bodyDiv w:val="1"/>
      <w:marLeft w:val="0"/>
      <w:marRight w:val="0"/>
      <w:marTop w:val="0"/>
      <w:marBottom w:val="0"/>
      <w:divBdr>
        <w:top w:val="none" w:sz="0" w:space="0" w:color="auto"/>
        <w:left w:val="none" w:sz="0" w:space="0" w:color="auto"/>
        <w:bottom w:val="none" w:sz="0" w:space="0" w:color="auto"/>
        <w:right w:val="none" w:sz="0" w:space="0" w:color="auto"/>
      </w:divBdr>
    </w:div>
    <w:div w:id="649166391">
      <w:bodyDiv w:val="1"/>
      <w:marLeft w:val="0"/>
      <w:marRight w:val="0"/>
      <w:marTop w:val="0"/>
      <w:marBottom w:val="0"/>
      <w:divBdr>
        <w:top w:val="none" w:sz="0" w:space="0" w:color="auto"/>
        <w:left w:val="none" w:sz="0" w:space="0" w:color="auto"/>
        <w:bottom w:val="none" w:sz="0" w:space="0" w:color="auto"/>
        <w:right w:val="none" w:sz="0" w:space="0" w:color="auto"/>
      </w:divBdr>
    </w:div>
    <w:div w:id="668673526">
      <w:bodyDiv w:val="1"/>
      <w:marLeft w:val="0"/>
      <w:marRight w:val="0"/>
      <w:marTop w:val="0"/>
      <w:marBottom w:val="0"/>
      <w:divBdr>
        <w:top w:val="none" w:sz="0" w:space="0" w:color="auto"/>
        <w:left w:val="none" w:sz="0" w:space="0" w:color="auto"/>
        <w:bottom w:val="none" w:sz="0" w:space="0" w:color="auto"/>
        <w:right w:val="none" w:sz="0" w:space="0" w:color="auto"/>
      </w:divBdr>
    </w:div>
    <w:div w:id="761800538">
      <w:bodyDiv w:val="1"/>
      <w:marLeft w:val="0"/>
      <w:marRight w:val="0"/>
      <w:marTop w:val="0"/>
      <w:marBottom w:val="0"/>
      <w:divBdr>
        <w:top w:val="none" w:sz="0" w:space="0" w:color="auto"/>
        <w:left w:val="none" w:sz="0" w:space="0" w:color="auto"/>
        <w:bottom w:val="none" w:sz="0" w:space="0" w:color="auto"/>
        <w:right w:val="none" w:sz="0" w:space="0" w:color="auto"/>
      </w:divBdr>
    </w:div>
    <w:div w:id="864247876">
      <w:bodyDiv w:val="1"/>
      <w:marLeft w:val="0"/>
      <w:marRight w:val="0"/>
      <w:marTop w:val="0"/>
      <w:marBottom w:val="0"/>
      <w:divBdr>
        <w:top w:val="none" w:sz="0" w:space="0" w:color="auto"/>
        <w:left w:val="none" w:sz="0" w:space="0" w:color="auto"/>
        <w:bottom w:val="none" w:sz="0" w:space="0" w:color="auto"/>
        <w:right w:val="none" w:sz="0" w:space="0" w:color="auto"/>
      </w:divBdr>
    </w:div>
    <w:div w:id="886841669">
      <w:bodyDiv w:val="1"/>
      <w:marLeft w:val="0"/>
      <w:marRight w:val="0"/>
      <w:marTop w:val="0"/>
      <w:marBottom w:val="0"/>
      <w:divBdr>
        <w:top w:val="none" w:sz="0" w:space="0" w:color="auto"/>
        <w:left w:val="none" w:sz="0" w:space="0" w:color="auto"/>
        <w:bottom w:val="none" w:sz="0" w:space="0" w:color="auto"/>
        <w:right w:val="none" w:sz="0" w:space="0" w:color="auto"/>
      </w:divBdr>
    </w:div>
    <w:div w:id="915282723">
      <w:bodyDiv w:val="1"/>
      <w:marLeft w:val="0"/>
      <w:marRight w:val="0"/>
      <w:marTop w:val="0"/>
      <w:marBottom w:val="0"/>
      <w:divBdr>
        <w:top w:val="none" w:sz="0" w:space="0" w:color="auto"/>
        <w:left w:val="none" w:sz="0" w:space="0" w:color="auto"/>
        <w:bottom w:val="none" w:sz="0" w:space="0" w:color="auto"/>
        <w:right w:val="none" w:sz="0" w:space="0" w:color="auto"/>
      </w:divBdr>
    </w:div>
    <w:div w:id="966743599">
      <w:bodyDiv w:val="1"/>
      <w:marLeft w:val="0"/>
      <w:marRight w:val="0"/>
      <w:marTop w:val="0"/>
      <w:marBottom w:val="0"/>
      <w:divBdr>
        <w:top w:val="none" w:sz="0" w:space="0" w:color="auto"/>
        <w:left w:val="none" w:sz="0" w:space="0" w:color="auto"/>
        <w:bottom w:val="none" w:sz="0" w:space="0" w:color="auto"/>
        <w:right w:val="none" w:sz="0" w:space="0" w:color="auto"/>
      </w:divBdr>
    </w:div>
    <w:div w:id="974334912">
      <w:bodyDiv w:val="1"/>
      <w:marLeft w:val="0"/>
      <w:marRight w:val="0"/>
      <w:marTop w:val="0"/>
      <w:marBottom w:val="0"/>
      <w:divBdr>
        <w:top w:val="none" w:sz="0" w:space="0" w:color="auto"/>
        <w:left w:val="none" w:sz="0" w:space="0" w:color="auto"/>
        <w:bottom w:val="none" w:sz="0" w:space="0" w:color="auto"/>
        <w:right w:val="none" w:sz="0" w:space="0" w:color="auto"/>
      </w:divBdr>
    </w:div>
    <w:div w:id="1050804240">
      <w:bodyDiv w:val="1"/>
      <w:marLeft w:val="0"/>
      <w:marRight w:val="0"/>
      <w:marTop w:val="0"/>
      <w:marBottom w:val="0"/>
      <w:divBdr>
        <w:top w:val="none" w:sz="0" w:space="0" w:color="auto"/>
        <w:left w:val="none" w:sz="0" w:space="0" w:color="auto"/>
        <w:bottom w:val="none" w:sz="0" w:space="0" w:color="auto"/>
        <w:right w:val="none" w:sz="0" w:space="0" w:color="auto"/>
      </w:divBdr>
    </w:div>
    <w:div w:id="1111626007">
      <w:bodyDiv w:val="1"/>
      <w:marLeft w:val="0"/>
      <w:marRight w:val="0"/>
      <w:marTop w:val="0"/>
      <w:marBottom w:val="0"/>
      <w:divBdr>
        <w:top w:val="none" w:sz="0" w:space="0" w:color="auto"/>
        <w:left w:val="none" w:sz="0" w:space="0" w:color="auto"/>
        <w:bottom w:val="none" w:sz="0" w:space="0" w:color="auto"/>
        <w:right w:val="none" w:sz="0" w:space="0" w:color="auto"/>
      </w:divBdr>
    </w:div>
    <w:div w:id="1134912559">
      <w:bodyDiv w:val="1"/>
      <w:marLeft w:val="0"/>
      <w:marRight w:val="0"/>
      <w:marTop w:val="0"/>
      <w:marBottom w:val="0"/>
      <w:divBdr>
        <w:top w:val="none" w:sz="0" w:space="0" w:color="auto"/>
        <w:left w:val="none" w:sz="0" w:space="0" w:color="auto"/>
        <w:bottom w:val="none" w:sz="0" w:space="0" w:color="auto"/>
        <w:right w:val="none" w:sz="0" w:space="0" w:color="auto"/>
      </w:divBdr>
      <w:divsChild>
        <w:div w:id="104741703">
          <w:marLeft w:val="360"/>
          <w:marRight w:val="0"/>
          <w:marTop w:val="200"/>
          <w:marBottom w:val="0"/>
          <w:divBdr>
            <w:top w:val="none" w:sz="0" w:space="0" w:color="auto"/>
            <w:left w:val="none" w:sz="0" w:space="0" w:color="auto"/>
            <w:bottom w:val="none" w:sz="0" w:space="0" w:color="auto"/>
            <w:right w:val="none" w:sz="0" w:space="0" w:color="auto"/>
          </w:divBdr>
        </w:div>
        <w:div w:id="485560238">
          <w:marLeft w:val="360"/>
          <w:marRight w:val="0"/>
          <w:marTop w:val="200"/>
          <w:marBottom w:val="0"/>
          <w:divBdr>
            <w:top w:val="none" w:sz="0" w:space="0" w:color="auto"/>
            <w:left w:val="none" w:sz="0" w:space="0" w:color="auto"/>
            <w:bottom w:val="none" w:sz="0" w:space="0" w:color="auto"/>
            <w:right w:val="none" w:sz="0" w:space="0" w:color="auto"/>
          </w:divBdr>
        </w:div>
        <w:div w:id="760104363">
          <w:marLeft w:val="360"/>
          <w:marRight w:val="0"/>
          <w:marTop w:val="200"/>
          <w:marBottom w:val="0"/>
          <w:divBdr>
            <w:top w:val="none" w:sz="0" w:space="0" w:color="auto"/>
            <w:left w:val="none" w:sz="0" w:space="0" w:color="auto"/>
            <w:bottom w:val="none" w:sz="0" w:space="0" w:color="auto"/>
            <w:right w:val="none" w:sz="0" w:space="0" w:color="auto"/>
          </w:divBdr>
        </w:div>
        <w:div w:id="841697604">
          <w:marLeft w:val="360"/>
          <w:marRight w:val="0"/>
          <w:marTop w:val="200"/>
          <w:marBottom w:val="0"/>
          <w:divBdr>
            <w:top w:val="none" w:sz="0" w:space="0" w:color="auto"/>
            <w:left w:val="none" w:sz="0" w:space="0" w:color="auto"/>
            <w:bottom w:val="none" w:sz="0" w:space="0" w:color="auto"/>
            <w:right w:val="none" w:sz="0" w:space="0" w:color="auto"/>
          </w:divBdr>
        </w:div>
        <w:div w:id="1000736722">
          <w:marLeft w:val="360"/>
          <w:marRight w:val="0"/>
          <w:marTop w:val="200"/>
          <w:marBottom w:val="0"/>
          <w:divBdr>
            <w:top w:val="none" w:sz="0" w:space="0" w:color="auto"/>
            <w:left w:val="none" w:sz="0" w:space="0" w:color="auto"/>
            <w:bottom w:val="none" w:sz="0" w:space="0" w:color="auto"/>
            <w:right w:val="none" w:sz="0" w:space="0" w:color="auto"/>
          </w:divBdr>
        </w:div>
        <w:div w:id="1043481487">
          <w:marLeft w:val="360"/>
          <w:marRight w:val="0"/>
          <w:marTop w:val="200"/>
          <w:marBottom w:val="0"/>
          <w:divBdr>
            <w:top w:val="none" w:sz="0" w:space="0" w:color="auto"/>
            <w:left w:val="none" w:sz="0" w:space="0" w:color="auto"/>
            <w:bottom w:val="none" w:sz="0" w:space="0" w:color="auto"/>
            <w:right w:val="none" w:sz="0" w:space="0" w:color="auto"/>
          </w:divBdr>
        </w:div>
      </w:divsChild>
    </w:div>
    <w:div w:id="1196846083">
      <w:bodyDiv w:val="1"/>
      <w:marLeft w:val="0"/>
      <w:marRight w:val="0"/>
      <w:marTop w:val="0"/>
      <w:marBottom w:val="0"/>
      <w:divBdr>
        <w:top w:val="none" w:sz="0" w:space="0" w:color="auto"/>
        <w:left w:val="none" w:sz="0" w:space="0" w:color="auto"/>
        <w:bottom w:val="none" w:sz="0" w:space="0" w:color="auto"/>
        <w:right w:val="none" w:sz="0" w:space="0" w:color="auto"/>
      </w:divBdr>
    </w:div>
    <w:div w:id="1244754307">
      <w:bodyDiv w:val="1"/>
      <w:marLeft w:val="0"/>
      <w:marRight w:val="0"/>
      <w:marTop w:val="0"/>
      <w:marBottom w:val="0"/>
      <w:divBdr>
        <w:top w:val="none" w:sz="0" w:space="0" w:color="auto"/>
        <w:left w:val="none" w:sz="0" w:space="0" w:color="auto"/>
        <w:bottom w:val="none" w:sz="0" w:space="0" w:color="auto"/>
        <w:right w:val="none" w:sz="0" w:space="0" w:color="auto"/>
      </w:divBdr>
    </w:div>
    <w:div w:id="1278101306">
      <w:bodyDiv w:val="1"/>
      <w:marLeft w:val="0"/>
      <w:marRight w:val="0"/>
      <w:marTop w:val="0"/>
      <w:marBottom w:val="0"/>
      <w:divBdr>
        <w:top w:val="none" w:sz="0" w:space="0" w:color="auto"/>
        <w:left w:val="none" w:sz="0" w:space="0" w:color="auto"/>
        <w:bottom w:val="none" w:sz="0" w:space="0" w:color="auto"/>
        <w:right w:val="none" w:sz="0" w:space="0" w:color="auto"/>
      </w:divBdr>
      <w:divsChild>
        <w:div w:id="254023583">
          <w:marLeft w:val="1080"/>
          <w:marRight w:val="0"/>
          <w:marTop w:val="100"/>
          <w:marBottom w:val="0"/>
          <w:divBdr>
            <w:top w:val="none" w:sz="0" w:space="0" w:color="auto"/>
            <w:left w:val="none" w:sz="0" w:space="0" w:color="auto"/>
            <w:bottom w:val="none" w:sz="0" w:space="0" w:color="auto"/>
            <w:right w:val="none" w:sz="0" w:space="0" w:color="auto"/>
          </w:divBdr>
        </w:div>
        <w:div w:id="601766614">
          <w:marLeft w:val="1080"/>
          <w:marRight w:val="0"/>
          <w:marTop w:val="100"/>
          <w:marBottom w:val="0"/>
          <w:divBdr>
            <w:top w:val="none" w:sz="0" w:space="0" w:color="auto"/>
            <w:left w:val="none" w:sz="0" w:space="0" w:color="auto"/>
            <w:bottom w:val="none" w:sz="0" w:space="0" w:color="auto"/>
            <w:right w:val="none" w:sz="0" w:space="0" w:color="auto"/>
          </w:divBdr>
        </w:div>
        <w:div w:id="841578874">
          <w:marLeft w:val="360"/>
          <w:marRight w:val="0"/>
          <w:marTop w:val="200"/>
          <w:marBottom w:val="0"/>
          <w:divBdr>
            <w:top w:val="none" w:sz="0" w:space="0" w:color="auto"/>
            <w:left w:val="none" w:sz="0" w:space="0" w:color="auto"/>
            <w:bottom w:val="none" w:sz="0" w:space="0" w:color="auto"/>
            <w:right w:val="none" w:sz="0" w:space="0" w:color="auto"/>
          </w:divBdr>
        </w:div>
        <w:div w:id="884945902">
          <w:marLeft w:val="1080"/>
          <w:marRight w:val="0"/>
          <w:marTop w:val="100"/>
          <w:marBottom w:val="0"/>
          <w:divBdr>
            <w:top w:val="none" w:sz="0" w:space="0" w:color="auto"/>
            <w:left w:val="none" w:sz="0" w:space="0" w:color="auto"/>
            <w:bottom w:val="none" w:sz="0" w:space="0" w:color="auto"/>
            <w:right w:val="none" w:sz="0" w:space="0" w:color="auto"/>
          </w:divBdr>
        </w:div>
        <w:div w:id="1967661475">
          <w:marLeft w:val="360"/>
          <w:marRight w:val="0"/>
          <w:marTop w:val="200"/>
          <w:marBottom w:val="0"/>
          <w:divBdr>
            <w:top w:val="none" w:sz="0" w:space="0" w:color="auto"/>
            <w:left w:val="none" w:sz="0" w:space="0" w:color="auto"/>
            <w:bottom w:val="none" w:sz="0" w:space="0" w:color="auto"/>
            <w:right w:val="none" w:sz="0" w:space="0" w:color="auto"/>
          </w:divBdr>
        </w:div>
        <w:div w:id="2125034086">
          <w:marLeft w:val="1080"/>
          <w:marRight w:val="0"/>
          <w:marTop w:val="100"/>
          <w:marBottom w:val="0"/>
          <w:divBdr>
            <w:top w:val="none" w:sz="0" w:space="0" w:color="auto"/>
            <w:left w:val="none" w:sz="0" w:space="0" w:color="auto"/>
            <w:bottom w:val="none" w:sz="0" w:space="0" w:color="auto"/>
            <w:right w:val="none" w:sz="0" w:space="0" w:color="auto"/>
          </w:divBdr>
        </w:div>
      </w:divsChild>
    </w:div>
    <w:div w:id="1307853428">
      <w:bodyDiv w:val="1"/>
      <w:marLeft w:val="0"/>
      <w:marRight w:val="0"/>
      <w:marTop w:val="0"/>
      <w:marBottom w:val="0"/>
      <w:divBdr>
        <w:top w:val="none" w:sz="0" w:space="0" w:color="auto"/>
        <w:left w:val="none" w:sz="0" w:space="0" w:color="auto"/>
        <w:bottom w:val="none" w:sz="0" w:space="0" w:color="auto"/>
        <w:right w:val="none" w:sz="0" w:space="0" w:color="auto"/>
      </w:divBdr>
    </w:div>
    <w:div w:id="1361009700">
      <w:bodyDiv w:val="1"/>
      <w:marLeft w:val="0"/>
      <w:marRight w:val="0"/>
      <w:marTop w:val="0"/>
      <w:marBottom w:val="0"/>
      <w:divBdr>
        <w:top w:val="none" w:sz="0" w:space="0" w:color="auto"/>
        <w:left w:val="none" w:sz="0" w:space="0" w:color="auto"/>
        <w:bottom w:val="none" w:sz="0" w:space="0" w:color="auto"/>
        <w:right w:val="none" w:sz="0" w:space="0" w:color="auto"/>
      </w:divBdr>
    </w:div>
    <w:div w:id="1418017965">
      <w:bodyDiv w:val="1"/>
      <w:marLeft w:val="0"/>
      <w:marRight w:val="0"/>
      <w:marTop w:val="0"/>
      <w:marBottom w:val="0"/>
      <w:divBdr>
        <w:top w:val="none" w:sz="0" w:space="0" w:color="auto"/>
        <w:left w:val="none" w:sz="0" w:space="0" w:color="auto"/>
        <w:bottom w:val="none" w:sz="0" w:space="0" w:color="auto"/>
        <w:right w:val="none" w:sz="0" w:space="0" w:color="auto"/>
      </w:divBdr>
    </w:div>
    <w:div w:id="1521506104">
      <w:bodyDiv w:val="1"/>
      <w:marLeft w:val="0"/>
      <w:marRight w:val="0"/>
      <w:marTop w:val="0"/>
      <w:marBottom w:val="0"/>
      <w:divBdr>
        <w:top w:val="none" w:sz="0" w:space="0" w:color="auto"/>
        <w:left w:val="none" w:sz="0" w:space="0" w:color="auto"/>
        <w:bottom w:val="none" w:sz="0" w:space="0" w:color="auto"/>
        <w:right w:val="none" w:sz="0" w:space="0" w:color="auto"/>
      </w:divBdr>
    </w:div>
    <w:div w:id="1641493633">
      <w:bodyDiv w:val="1"/>
      <w:marLeft w:val="0"/>
      <w:marRight w:val="0"/>
      <w:marTop w:val="0"/>
      <w:marBottom w:val="0"/>
      <w:divBdr>
        <w:top w:val="none" w:sz="0" w:space="0" w:color="auto"/>
        <w:left w:val="none" w:sz="0" w:space="0" w:color="auto"/>
        <w:bottom w:val="none" w:sz="0" w:space="0" w:color="auto"/>
        <w:right w:val="none" w:sz="0" w:space="0" w:color="auto"/>
      </w:divBdr>
    </w:div>
    <w:div w:id="1710642087">
      <w:bodyDiv w:val="1"/>
      <w:marLeft w:val="0"/>
      <w:marRight w:val="0"/>
      <w:marTop w:val="0"/>
      <w:marBottom w:val="0"/>
      <w:divBdr>
        <w:top w:val="none" w:sz="0" w:space="0" w:color="auto"/>
        <w:left w:val="none" w:sz="0" w:space="0" w:color="auto"/>
        <w:bottom w:val="none" w:sz="0" w:space="0" w:color="auto"/>
        <w:right w:val="none" w:sz="0" w:space="0" w:color="auto"/>
      </w:divBdr>
      <w:divsChild>
        <w:div w:id="380175022">
          <w:marLeft w:val="360"/>
          <w:marRight w:val="0"/>
          <w:marTop w:val="0"/>
          <w:marBottom w:val="0"/>
          <w:divBdr>
            <w:top w:val="none" w:sz="0" w:space="0" w:color="auto"/>
            <w:left w:val="none" w:sz="0" w:space="0" w:color="auto"/>
            <w:bottom w:val="none" w:sz="0" w:space="0" w:color="auto"/>
            <w:right w:val="none" w:sz="0" w:space="0" w:color="auto"/>
          </w:divBdr>
        </w:div>
        <w:div w:id="1519849808">
          <w:marLeft w:val="360"/>
          <w:marRight w:val="0"/>
          <w:marTop w:val="0"/>
          <w:marBottom w:val="0"/>
          <w:divBdr>
            <w:top w:val="none" w:sz="0" w:space="0" w:color="auto"/>
            <w:left w:val="none" w:sz="0" w:space="0" w:color="auto"/>
            <w:bottom w:val="none" w:sz="0" w:space="0" w:color="auto"/>
            <w:right w:val="none" w:sz="0" w:space="0" w:color="auto"/>
          </w:divBdr>
        </w:div>
        <w:div w:id="1871992022">
          <w:marLeft w:val="360"/>
          <w:marRight w:val="0"/>
          <w:marTop w:val="0"/>
          <w:marBottom w:val="0"/>
          <w:divBdr>
            <w:top w:val="none" w:sz="0" w:space="0" w:color="auto"/>
            <w:left w:val="none" w:sz="0" w:space="0" w:color="auto"/>
            <w:bottom w:val="none" w:sz="0" w:space="0" w:color="auto"/>
            <w:right w:val="none" w:sz="0" w:space="0" w:color="auto"/>
          </w:divBdr>
        </w:div>
      </w:divsChild>
    </w:div>
    <w:div w:id="1749493765">
      <w:bodyDiv w:val="1"/>
      <w:marLeft w:val="0"/>
      <w:marRight w:val="0"/>
      <w:marTop w:val="0"/>
      <w:marBottom w:val="0"/>
      <w:divBdr>
        <w:top w:val="none" w:sz="0" w:space="0" w:color="auto"/>
        <w:left w:val="none" w:sz="0" w:space="0" w:color="auto"/>
        <w:bottom w:val="none" w:sz="0" w:space="0" w:color="auto"/>
        <w:right w:val="none" w:sz="0" w:space="0" w:color="auto"/>
      </w:divBdr>
    </w:div>
    <w:div w:id="1750231383">
      <w:bodyDiv w:val="1"/>
      <w:marLeft w:val="0"/>
      <w:marRight w:val="0"/>
      <w:marTop w:val="0"/>
      <w:marBottom w:val="0"/>
      <w:divBdr>
        <w:top w:val="none" w:sz="0" w:space="0" w:color="auto"/>
        <w:left w:val="none" w:sz="0" w:space="0" w:color="auto"/>
        <w:bottom w:val="none" w:sz="0" w:space="0" w:color="auto"/>
        <w:right w:val="none" w:sz="0" w:space="0" w:color="auto"/>
      </w:divBdr>
    </w:div>
    <w:div w:id="1782457297">
      <w:bodyDiv w:val="1"/>
      <w:marLeft w:val="0"/>
      <w:marRight w:val="0"/>
      <w:marTop w:val="0"/>
      <w:marBottom w:val="0"/>
      <w:divBdr>
        <w:top w:val="none" w:sz="0" w:space="0" w:color="auto"/>
        <w:left w:val="none" w:sz="0" w:space="0" w:color="auto"/>
        <w:bottom w:val="none" w:sz="0" w:space="0" w:color="auto"/>
        <w:right w:val="none" w:sz="0" w:space="0" w:color="auto"/>
      </w:divBdr>
    </w:div>
    <w:div w:id="1826361411">
      <w:bodyDiv w:val="1"/>
      <w:marLeft w:val="0"/>
      <w:marRight w:val="0"/>
      <w:marTop w:val="0"/>
      <w:marBottom w:val="0"/>
      <w:divBdr>
        <w:top w:val="none" w:sz="0" w:space="0" w:color="auto"/>
        <w:left w:val="none" w:sz="0" w:space="0" w:color="auto"/>
        <w:bottom w:val="none" w:sz="0" w:space="0" w:color="auto"/>
        <w:right w:val="none" w:sz="0" w:space="0" w:color="auto"/>
      </w:divBdr>
    </w:div>
    <w:div w:id="1834835006">
      <w:bodyDiv w:val="1"/>
      <w:marLeft w:val="0"/>
      <w:marRight w:val="0"/>
      <w:marTop w:val="0"/>
      <w:marBottom w:val="0"/>
      <w:divBdr>
        <w:top w:val="none" w:sz="0" w:space="0" w:color="auto"/>
        <w:left w:val="none" w:sz="0" w:space="0" w:color="auto"/>
        <w:bottom w:val="none" w:sz="0" w:space="0" w:color="auto"/>
        <w:right w:val="none" w:sz="0" w:space="0" w:color="auto"/>
      </w:divBdr>
    </w:div>
    <w:div w:id="1914970087">
      <w:bodyDiv w:val="1"/>
      <w:marLeft w:val="0"/>
      <w:marRight w:val="0"/>
      <w:marTop w:val="0"/>
      <w:marBottom w:val="0"/>
      <w:divBdr>
        <w:top w:val="none" w:sz="0" w:space="0" w:color="auto"/>
        <w:left w:val="none" w:sz="0" w:space="0" w:color="auto"/>
        <w:bottom w:val="none" w:sz="0" w:space="0" w:color="auto"/>
        <w:right w:val="none" w:sz="0" w:space="0" w:color="auto"/>
      </w:divBdr>
    </w:div>
    <w:div w:id="1932081185">
      <w:bodyDiv w:val="1"/>
      <w:marLeft w:val="0"/>
      <w:marRight w:val="0"/>
      <w:marTop w:val="0"/>
      <w:marBottom w:val="0"/>
      <w:divBdr>
        <w:top w:val="none" w:sz="0" w:space="0" w:color="auto"/>
        <w:left w:val="none" w:sz="0" w:space="0" w:color="auto"/>
        <w:bottom w:val="none" w:sz="0" w:space="0" w:color="auto"/>
        <w:right w:val="none" w:sz="0" w:space="0" w:color="auto"/>
      </w:divBdr>
    </w:div>
    <w:div w:id="2035223619">
      <w:bodyDiv w:val="1"/>
      <w:marLeft w:val="0"/>
      <w:marRight w:val="0"/>
      <w:marTop w:val="0"/>
      <w:marBottom w:val="0"/>
      <w:divBdr>
        <w:top w:val="none" w:sz="0" w:space="0" w:color="auto"/>
        <w:left w:val="none" w:sz="0" w:space="0" w:color="auto"/>
        <w:bottom w:val="none" w:sz="0" w:space="0" w:color="auto"/>
        <w:right w:val="none" w:sz="0" w:space="0" w:color="auto"/>
      </w:divBdr>
    </w:div>
    <w:div w:id="2129397299">
      <w:bodyDiv w:val="1"/>
      <w:marLeft w:val="0"/>
      <w:marRight w:val="0"/>
      <w:marTop w:val="0"/>
      <w:marBottom w:val="0"/>
      <w:divBdr>
        <w:top w:val="none" w:sz="0" w:space="0" w:color="auto"/>
        <w:left w:val="none" w:sz="0" w:space="0" w:color="auto"/>
        <w:bottom w:val="none" w:sz="0" w:space="0" w:color="auto"/>
        <w:right w:val="none" w:sz="0" w:space="0" w:color="auto"/>
      </w:divBdr>
    </w:div>
    <w:div w:id="21317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4A5F0-29AD-4BB2-9DA2-CAC5FE92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4046</Words>
  <Characters>22256</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Mieuguem</dc:creator>
  <cp:keywords/>
  <dc:description/>
  <cp:lastModifiedBy>Daniela Lavinia BICIU</cp:lastModifiedBy>
  <cp:revision>3</cp:revision>
  <cp:lastPrinted>2021-07-06T08:19:00Z</cp:lastPrinted>
  <dcterms:created xsi:type="dcterms:W3CDTF">2021-07-14T15:06:00Z</dcterms:created>
  <dcterms:modified xsi:type="dcterms:W3CDTF">2021-07-16T13:42:00Z</dcterms:modified>
</cp:coreProperties>
</file>